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17" w:lineRule="atLeast"/>
        <w:jc w:val="center"/>
        <w:rPr>
          <w:rFonts w:hint="eastAsia" w:asciiTheme="minorEastAsia" w:hAnsiTheme="minorEastAsia" w:eastAsiaTheme="minorEastAsia"/>
          <w:color w:val="333333"/>
          <w:lang w:val="en-US" w:eastAsia="zh-CN"/>
        </w:rPr>
      </w:pPr>
      <w:r>
        <w:rPr>
          <w:rFonts w:hint="eastAsia" w:asciiTheme="minorEastAsia" w:hAnsiTheme="minorEastAsia" w:eastAsiaTheme="minorEastAsia"/>
          <w:color w:val="333333"/>
          <w:lang w:val="en-US" w:eastAsia="zh-CN"/>
        </w:rPr>
        <w:t>合江县城市开发投资（集团）有限公司关于水质在线监测设备询价公告</w:t>
      </w:r>
    </w:p>
    <w:p>
      <w:pPr>
        <w:pStyle w:val="9"/>
        <w:widowControl/>
        <w:spacing w:beforeAutospacing="0" w:afterAutospacing="0"/>
        <w:jc w:val="both"/>
        <w:rPr>
          <w:rFonts w:asciiTheme="minorEastAsia" w:hAnsiTheme="minorEastAsia"/>
        </w:rPr>
      </w:pPr>
    </w:p>
    <w:p>
      <w:pPr>
        <w:widowControl/>
        <w:spacing w:line="360" w:lineRule="auto"/>
        <w:ind w:firstLine="480" w:firstLineChars="200"/>
        <w:jc w:val="left"/>
        <w:rPr>
          <w:rFonts w:hint="default" w:cs="微软雅黑" w:asciiTheme="minorEastAsia" w:hAnsiTheme="minorEastAsia" w:eastAsiaTheme="minorEastAsia"/>
          <w:color w:val="000000"/>
          <w:kern w:val="0"/>
          <w:sz w:val="24"/>
          <w:szCs w:val="24"/>
          <w:lang w:val="en-US" w:eastAsia="zh-CN" w:bidi="ar-SA"/>
        </w:rPr>
      </w:pPr>
      <w:r>
        <w:rPr>
          <w:rFonts w:hint="eastAsia" w:cs="微软雅黑" w:asciiTheme="minorEastAsia" w:hAnsiTheme="minorEastAsia" w:eastAsiaTheme="minorEastAsia"/>
          <w:color w:val="000000"/>
          <w:kern w:val="0"/>
          <w:sz w:val="24"/>
          <w:szCs w:val="24"/>
          <w:u w:val="single"/>
          <w:lang w:val="en-US" w:eastAsia="zh-CN" w:bidi="ar-SA"/>
        </w:rPr>
        <w:t>各潜在</w:t>
      </w:r>
      <w:r>
        <w:rPr>
          <w:rFonts w:hint="eastAsia" w:cs="微软雅黑" w:asciiTheme="minorEastAsia" w:hAnsiTheme="minorEastAsia"/>
          <w:color w:val="000000"/>
          <w:kern w:val="0"/>
          <w:sz w:val="24"/>
          <w:szCs w:val="24"/>
          <w:u w:val="single"/>
          <w:lang w:val="en-US" w:eastAsia="zh-CN" w:bidi="ar-SA"/>
        </w:rPr>
        <w:t>供应商</w:t>
      </w:r>
      <w:r>
        <w:rPr>
          <w:rFonts w:hint="eastAsia" w:cs="微软雅黑" w:asciiTheme="minorEastAsia" w:hAnsiTheme="minorEastAsia" w:eastAsiaTheme="minorEastAsia"/>
          <w:color w:val="000000"/>
          <w:kern w:val="0"/>
          <w:sz w:val="24"/>
          <w:szCs w:val="24"/>
          <w:lang w:val="en-US" w:eastAsia="zh-CN" w:bidi="ar-SA"/>
        </w:rPr>
        <w:t>：</w:t>
      </w:r>
    </w:p>
    <w:p>
      <w:pPr>
        <w:widowControl/>
        <w:spacing w:line="360" w:lineRule="auto"/>
        <w:ind w:firstLine="480" w:firstLineChars="200"/>
        <w:jc w:val="left"/>
        <w:rPr>
          <w:rFonts w:hint="eastAsia" w:cs="微软雅黑" w:asciiTheme="minorEastAsia" w:hAnsiTheme="minorEastAsia" w:eastAsiaTheme="minorEastAsia"/>
          <w:color w:val="000000"/>
          <w:kern w:val="0"/>
          <w:sz w:val="24"/>
          <w:szCs w:val="24"/>
          <w:lang w:val="en-US" w:eastAsia="zh-CN" w:bidi="ar-SA"/>
        </w:rPr>
      </w:pPr>
      <w:r>
        <w:rPr>
          <w:rFonts w:hint="eastAsia" w:cs="微软雅黑" w:asciiTheme="minorEastAsia" w:hAnsiTheme="minorEastAsia" w:eastAsiaTheme="minorEastAsia"/>
          <w:color w:val="000000"/>
          <w:kern w:val="0"/>
          <w:sz w:val="24"/>
          <w:szCs w:val="24"/>
          <w:lang w:val="en-US" w:eastAsia="zh-CN" w:bidi="ar-SA"/>
        </w:rPr>
        <w:t>我公司</w:t>
      </w:r>
      <w:r>
        <w:rPr>
          <w:rFonts w:hint="eastAsia" w:cs="微软雅黑" w:asciiTheme="minorEastAsia" w:hAnsiTheme="minorEastAsia"/>
          <w:color w:val="000000"/>
          <w:kern w:val="0"/>
          <w:sz w:val="24"/>
          <w:szCs w:val="24"/>
          <w:lang w:val="en-US" w:eastAsia="zh-CN" w:bidi="ar-SA"/>
        </w:rPr>
        <w:t>现</w:t>
      </w:r>
      <w:r>
        <w:rPr>
          <w:rFonts w:hint="eastAsia" w:cs="微软雅黑" w:asciiTheme="minorEastAsia" w:hAnsiTheme="minorEastAsia" w:eastAsiaTheme="minorEastAsia"/>
          <w:color w:val="000000"/>
          <w:kern w:val="0"/>
          <w:sz w:val="24"/>
          <w:szCs w:val="24"/>
          <w:lang w:val="en-US" w:eastAsia="zh-CN" w:bidi="ar-SA"/>
        </w:rPr>
        <w:t>就</w:t>
      </w:r>
      <w:r>
        <w:rPr>
          <w:rFonts w:hint="eastAsia" w:cs="微软雅黑" w:asciiTheme="minorEastAsia" w:hAnsiTheme="minorEastAsia" w:eastAsiaTheme="minorEastAsia"/>
          <w:color w:val="000000"/>
          <w:kern w:val="0"/>
          <w:sz w:val="24"/>
          <w:szCs w:val="24"/>
          <w:u w:val="single"/>
          <w:lang w:val="en-US" w:eastAsia="zh-CN" w:bidi="ar-SA"/>
        </w:rPr>
        <w:t>水质在线监测设备</w:t>
      </w:r>
      <w:r>
        <w:rPr>
          <w:rFonts w:hint="eastAsia" w:cs="微软雅黑" w:asciiTheme="minorEastAsia" w:hAnsiTheme="minorEastAsia" w:eastAsiaTheme="minorEastAsia"/>
          <w:color w:val="000000"/>
          <w:kern w:val="0"/>
          <w:sz w:val="24"/>
          <w:szCs w:val="24"/>
          <w:lang w:val="en-US" w:eastAsia="zh-CN" w:bidi="ar-SA"/>
        </w:rPr>
        <w:t>组织集中询价，欢迎符合资格条件的潜在</w:t>
      </w:r>
      <w:r>
        <w:rPr>
          <w:rFonts w:hint="eastAsia" w:cs="微软雅黑" w:asciiTheme="minorEastAsia" w:hAnsiTheme="minorEastAsia"/>
          <w:color w:val="000000"/>
          <w:kern w:val="0"/>
          <w:sz w:val="24"/>
          <w:szCs w:val="24"/>
          <w:lang w:val="en-US" w:eastAsia="zh-CN" w:bidi="ar-SA"/>
        </w:rPr>
        <w:t>供货</w:t>
      </w:r>
      <w:r>
        <w:rPr>
          <w:rFonts w:hint="eastAsia" w:cs="微软雅黑" w:asciiTheme="minorEastAsia" w:hAnsiTheme="minorEastAsia" w:eastAsiaTheme="minorEastAsia"/>
          <w:color w:val="000000"/>
          <w:kern w:val="0"/>
          <w:sz w:val="24"/>
          <w:szCs w:val="24"/>
          <w:lang w:val="en-US" w:eastAsia="zh-CN" w:bidi="ar-SA"/>
        </w:rPr>
        <w:t xml:space="preserve">单位参与本次询价。 </w:t>
      </w:r>
    </w:p>
    <w:p>
      <w:pPr>
        <w:pStyle w:val="9"/>
        <w:widowControl/>
        <w:numPr>
          <w:ilvl w:val="0"/>
          <w:numId w:val="0"/>
        </w:numPr>
        <w:spacing w:beforeAutospacing="0" w:afterAutospacing="0" w:line="396" w:lineRule="atLeast"/>
        <w:jc w:val="both"/>
        <w:rPr>
          <w:rFonts w:hint="eastAsia"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lang w:val="en-US" w:eastAsia="zh-CN"/>
        </w:rPr>
        <w:t>一、</w:t>
      </w:r>
      <w:r>
        <w:rPr>
          <w:rFonts w:hint="eastAsia" w:asciiTheme="minorEastAsia" w:hAnsiTheme="minorEastAsia" w:cstheme="minorEastAsia"/>
          <w:b/>
          <w:color w:val="000000"/>
          <w:kern w:val="0"/>
          <w:sz w:val="24"/>
          <w:szCs w:val="24"/>
        </w:rPr>
        <w:t>租赁单位参加本次询价应具备下列条件</w:t>
      </w:r>
    </w:p>
    <w:p>
      <w:pPr>
        <w:spacing w:line="336" w:lineRule="auto"/>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1、一般要求：</w:t>
      </w:r>
    </w:p>
    <w:p>
      <w:pPr>
        <w:spacing w:line="336" w:lineRule="auto"/>
        <w:ind w:firstLine="480" w:firstLineChars="200"/>
        <w:rPr>
          <w:color w:val="000000"/>
          <w:sz w:val="24"/>
          <w:szCs w:val="24"/>
        </w:rPr>
      </w:pPr>
      <w:r>
        <w:rPr>
          <w:rFonts w:hint="eastAsia"/>
          <w:color w:val="000000"/>
          <w:sz w:val="24"/>
          <w:szCs w:val="24"/>
        </w:rPr>
        <w:t xml:space="preserve">（1）具有独立承担民事责任的能力； </w:t>
      </w:r>
    </w:p>
    <w:p>
      <w:pPr>
        <w:spacing w:line="336" w:lineRule="auto"/>
        <w:ind w:firstLine="480" w:firstLineChars="200"/>
        <w:rPr>
          <w:color w:val="000000"/>
          <w:sz w:val="24"/>
          <w:szCs w:val="24"/>
        </w:rPr>
      </w:pPr>
      <w:r>
        <w:rPr>
          <w:rFonts w:hint="eastAsia"/>
          <w:color w:val="000000"/>
          <w:sz w:val="24"/>
          <w:szCs w:val="24"/>
        </w:rPr>
        <w:t xml:space="preserve">（2）具有良好的商业信誉和健全的财务会计制度； </w:t>
      </w:r>
    </w:p>
    <w:p>
      <w:pPr>
        <w:spacing w:line="336" w:lineRule="auto"/>
        <w:ind w:firstLine="480" w:firstLineChars="200"/>
        <w:rPr>
          <w:color w:val="000000"/>
          <w:sz w:val="24"/>
          <w:szCs w:val="24"/>
        </w:rPr>
      </w:pPr>
      <w:r>
        <w:rPr>
          <w:rFonts w:hint="eastAsia"/>
          <w:color w:val="000000"/>
          <w:sz w:val="24"/>
          <w:szCs w:val="24"/>
        </w:rPr>
        <w:t xml:space="preserve">（3）具有履行合同所必需的设备和专业技术能力； </w:t>
      </w:r>
    </w:p>
    <w:p>
      <w:pPr>
        <w:spacing w:line="336" w:lineRule="auto"/>
        <w:ind w:firstLine="480" w:firstLineChars="200"/>
        <w:rPr>
          <w:color w:val="000000"/>
          <w:sz w:val="24"/>
          <w:szCs w:val="24"/>
        </w:rPr>
      </w:pPr>
      <w:r>
        <w:rPr>
          <w:rFonts w:hint="eastAsia"/>
          <w:color w:val="000000"/>
          <w:sz w:val="24"/>
          <w:szCs w:val="24"/>
        </w:rPr>
        <w:t xml:space="preserve">（4）具有依法缴纳税收和社会保障资金的良好记录； </w:t>
      </w:r>
    </w:p>
    <w:p>
      <w:pPr>
        <w:spacing w:line="336" w:lineRule="auto"/>
        <w:ind w:firstLine="480" w:firstLineChars="200"/>
        <w:rPr>
          <w:color w:val="000000"/>
          <w:sz w:val="24"/>
          <w:szCs w:val="24"/>
        </w:rPr>
      </w:pPr>
      <w:r>
        <w:rPr>
          <w:rFonts w:hint="eastAsia"/>
          <w:color w:val="000000"/>
          <w:sz w:val="24"/>
          <w:szCs w:val="24"/>
        </w:rPr>
        <w:t>（5）参加此项</w:t>
      </w:r>
      <w:r>
        <w:rPr>
          <w:rFonts w:hint="eastAsia"/>
          <w:color w:val="000000"/>
          <w:sz w:val="24"/>
          <w:szCs w:val="24"/>
          <w:lang w:val="en-US" w:eastAsia="zh-CN"/>
        </w:rPr>
        <w:t>询价</w:t>
      </w:r>
      <w:r>
        <w:rPr>
          <w:rFonts w:hint="eastAsia"/>
          <w:color w:val="000000"/>
          <w:sz w:val="24"/>
          <w:szCs w:val="24"/>
        </w:rPr>
        <w:t xml:space="preserve">活动前三年内，在经营活动中没有重大违法记录； </w:t>
      </w:r>
    </w:p>
    <w:p>
      <w:pPr>
        <w:spacing w:line="336" w:lineRule="auto"/>
        <w:ind w:firstLine="480" w:firstLineChars="200"/>
        <w:rPr>
          <w:color w:val="000000"/>
          <w:sz w:val="24"/>
          <w:szCs w:val="24"/>
        </w:rPr>
      </w:pPr>
      <w:r>
        <w:rPr>
          <w:rFonts w:hint="eastAsia"/>
          <w:color w:val="000000"/>
          <w:sz w:val="24"/>
          <w:szCs w:val="24"/>
        </w:rPr>
        <w:t xml:space="preserve">（6）法律、行政法规规定的其他条件 </w:t>
      </w:r>
    </w:p>
    <w:p>
      <w:pPr>
        <w:widowControl/>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color w:val="000000"/>
          <w:kern w:val="0"/>
          <w:sz w:val="24"/>
          <w:szCs w:val="24"/>
        </w:rPr>
        <w:t>2、资质要求：</w:t>
      </w:r>
      <w:r>
        <w:rPr>
          <w:rFonts w:hint="eastAsia" w:asciiTheme="minorEastAsia" w:hAnsiTheme="minorEastAsia" w:cstheme="minorEastAsia"/>
          <w:color w:val="000000"/>
          <w:kern w:val="0"/>
          <w:sz w:val="24"/>
          <w:szCs w:val="24"/>
          <w:u w:val="single"/>
          <w:lang w:val="en-US" w:eastAsia="zh-CN"/>
        </w:rPr>
        <w:t>满足供货参数的所有供货商</w:t>
      </w:r>
    </w:p>
    <w:p>
      <w:pPr>
        <w:spacing w:after="120" w:line="440" w:lineRule="exact"/>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b/>
          <w:bCs/>
          <w:color w:val="000000" w:themeColor="text1"/>
          <w:sz w:val="24"/>
          <w:szCs w:val="24"/>
          <w14:textFill>
            <w14:solidFill>
              <w14:schemeClr w14:val="tx1"/>
            </w14:solidFill>
          </w14:textFill>
        </w:rPr>
        <w:t>、询价方式、时间、地点：</w:t>
      </w:r>
    </w:p>
    <w:p>
      <w:pPr>
        <w:spacing w:line="44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询价相关信息自</w:t>
      </w:r>
      <w:r>
        <w:rPr>
          <w:rFonts w:hint="eastAsia" w:asciiTheme="minorEastAsia" w:hAnsiTheme="minorEastAsia"/>
          <w:color w:val="000000" w:themeColor="text1"/>
          <w:sz w:val="24"/>
          <w:szCs w:val="24"/>
          <w:u w:val="single"/>
          <w14:textFill>
            <w14:solidFill>
              <w14:schemeClr w14:val="tx1"/>
            </w14:solidFill>
          </w14:textFill>
        </w:rPr>
        <w:t xml:space="preserve"> 202</w:t>
      </w:r>
      <w:r>
        <w:rPr>
          <w:rFonts w:hint="eastAsia" w:asciiTheme="minorEastAsia" w:hAnsiTheme="minorEastAsia"/>
          <w:color w:val="000000" w:themeColor="text1"/>
          <w:sz w:val="24"/>
          <w:szCs w:val="24"/>
          <w:u w:val="single"/>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u w:val="single"/>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u w:val="single"/>
          <w:lang w:val="en-US" w:eastAsia="zh-CN"/>
          <w14:textFill>
            <w14:solidFill>
              <w14:schemeClr w14:val="tx1"/>
            </w14:solidFill>
          </w14:textFill>
        </w:rPr>
        <w:t xml:space="preserve"> 10 </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日至</w:t>
      </w:r>
      <w:r>
        <w:rPr>
          <w:rFonts w:hint="eastAsia" w:asciiTheme="minorEastAsia" w:hAnsiTheme="minorEastAsia"/>
          <w:color w:val="000000" w:themeColor="text1"/>
          <w:sz w:val="24"/>
          <w:szCs w:val="24"/>
          <w:u w:val="single"/>
          <w14:textFill>
            <w14:solidFill>
              <w14:schemeClr w14:val="tx1"/>
            </w14:solidFill>
          </w14:textFill>
        </w:rPr>
        <w:t xml:space="preserve"> 20</w:t>
      </w:r>
      <w:r>
        <w:rPr>
          <w:rFonts w:hint="eastAsia" w:asciiTheme="minorEastAsia" w:hAnsiTheme="minorEastAsia"/>
          <w:color w:val="000000" w:themeColor="text1"/>
          <w:sz w:val="24"/>
          <w:szCs w:val="24"/>
          <w:u w:val="single"/>
          <w:lang w:val="en-US" w:eastAsia="zh-CN"/>
          <w14:textFill>
            <w14:solidFill>
              <w14:schemeClr w14:val="tx1"/>
            </w14:solidFill>
          </w14:textFill>
        </w:rPr>
        <w:t>23</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u w:val="single"/>
          <w:lang w:val="en-US" w:eastAsia="zh-CN"/>
          <w14:textFill>
            <w14:solidFill>
              <w14:schemeClr w14:val="tx1"/>
            </w14:solidFill>
          </w14:textFill>
        </w:rPr>
        <w:t>2</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u w:val="single"/>
          <w:lang w:val="en-US" w:eastAsia="zh-CN"/>
          <w14:textFill>
            <w14:solidFill>
              <w14:schemeClr w14:val="tx1"/>
            </w14:solidFill>
          </w14:textFill>
        </w:rPr>
        <w:t xml:space="preserve"> 14 </w:t>
      </w:r>
      <w:r>
        <w:rPr>
          <w:rFonts w:hint="eastAsia" w:asciiTheme="minorEastAsia" w:hAnsiTheme="minorEastAsia"/>
          <w:color w:val="000000" w:themeColor="text1"/>
          <w:sz w:val="24"/>
          <w:szCs w:val="24"/>
          <w:u w:val="single"/>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日在</w:t>
      </w:r>
      <w:r>
        <w:rPr>
          <w:rFonts w:hint="eastAsia" w:asciiTheme="minorEastAsia" w:hAnsiTheme="minorEastAsia"/>
          <w:color w:val="000000" w:themeColor="text1"/>
          <w:sz w:val="24"/>
          <w:szCs w:val="24"/>
          <w:lang w:val="en-US" w:eastAsia="zh-CN"/>
          <w14:textFill>
            <w14:solidFill>
              <w14:schemeClr w14:val="tx1"/>
            </w14:solidFill>
          </w14:textFill>
        </w:rPr>
        <w:t>泸州阜阳投资集团有限公司官网上发</w:t>
      </w:r>
      <w:r>
        <w:rPr>
          <w:rFonts w:hint="eastAsia" w:asciiTheme="minorEastAsia" w:hAnsiTheme="minorEastAsia"/>
          <w:color w:val="000000" w:themeColor="text1"/>
          <w:sz w:val="24"/>
          <w:szCs w:val="24"/>
          <w14:textFill>
            <w14:solidFill>
              <w14:schemeClr w14:val="tx1"/>
            </w14:solidFill>
          </w14:textFill>
        </w:rPr>
        <w:t>布。</w:t>
      </w:r>
      <w:r>
        <w:rPr>
          <w:rFonts w:asciiTheme="minorEastAsia" w:hAnsiTheme="minorEastAsia"/>
          <w:color w:val="000000" w:themeColor="text1"/>
          <w:sz w:val="24"/>
          <w:szCs w:val="24"/>
          <w14:textFill>
            <w14:solidFill>
              <w14:schemeClr w14:val="tx1"/>
            </w14:solidFill>
          </w14:textFill>
        </w:rPr>
        <w:tab/>
      </w:r>
    </w:p>
    <w:p>
      <w:pPr>
        <w:spacing w:after="120" w:line="440" w:lineRule="exac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lang w:val="en-US" w:eastAsia="zh-CN"/>
          <w14:textFill>
            <w14:solidFill>
              <w14:schemeClr w14:val="tx1"/>
            </w14:solidFill>
          </w14:textFill>
        </w:rPr>
        <w:t>三</w:t>
      </w:r>
      <w:r>
        <w:rPr>
          <w:rFonts w:hint="eastAsia" w:asciiTheme="minorEastAsia" w:hAnsiTheme="minorEastAsia"/>
          <w:b/>
          <w:color w:val="000000" w:themeColor="text1"/>
          <w:sz w:val="24"/>
          <w:szCs w:val="24"/>
          <w14:textFill>
            <w14:solidFill>
              <w14:schemeClr w14:val="tx1"/>
            </w14:solidFill>
          </w14:textFill>
        </w:rPr>
        <w:t>、递交报价</w:t>
      </w:r>
      <w:r>
        <w:rPr>
          <w:rFonts w:hint="eastAsia" w:asciiTheme="minorEastAsia" w:hAnsiTheme="minorEastAsia"/>
          <w:b/>
          <w:color w:val="000000" w:themeColor="text1"/>
          <w:sz w:val="24"/>
          <w:szCs w:val="24"/>
          <w:lang w:val="en-US" w:eastAsia="zh-CN"/>
          <w14:textFill>
            <w14:solidFill>
              <w14:schemeClr w14:val="tx1"/>
            </w14:solidFill>
          </w14:textFill>
        </w:rPr>
        <w:t>文件</w:t>
      </w:r>
      <w:r>
        <w:rPr>
          <w:rFonts w:hint="eastAsia" w:asciiTheme="minorEastAsia" w:hAnsiTheme="minorEastAsia"/>
          <w:b/>
          <w:color w:val="000000" w:themeColor="text1"/>
          <w:sz w:val="24"/>
          <w:szCs w:val="24"/>
          <w14:textFill>
            <w14:solidFill>
              <w14:schemeClr w14:val="tx1"/>
            </w14:solidFill>
          </w14:textFill>
        </w:rPr>
        <w:t>截止时间：</w:t>
      </w:r>
      <w:r>
        <w:rPr>
          <w:rFonts w:hint="eastAsia" w:asciiTheme="minorEastAsia" w:hAnsiTheme="minorEastAsia"/>
          <w:color w:val="000000" w:themeColor="text1"/>
          <w:sz w:val="24"/>
          <w:szCs w:val="24"/>
          <w14:textFill>
            <w14:solidFill>
              <w14:schemeClr w14:val="tx1"/>
            </w14:solidFill>
          </w14:textFill>
        </w:rPr>
        <w:t>202</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年</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 xml:space="preserve"> 14 </w:t>
      </w:r>
      <w:r>
        <w:rPr>
          <w:rFonts w:hint="eastAsia" w:asciiTheme="minorEastAsia" w:hAnsiTheme="minorEastAsia"/>
          <w:color w:val="000000" w:themeColor="text1"/>
          <w:sz w:val="24"/>
          <w:szCs w:val="24"/>
          <w14:textFill>
            <w14:solidFill>
              <w14:schemeClr w14:val="tx1"/>
            </w14:solidFill>
          </w14:textFill>
        </w:rPr>
        <w:t>日</w:t>
      </w:r>
      <w:r>
        <w:rPr>
          <w:rFonts w:hint="eastAsia" w:asciiTheme="minorEastAsia" w:hAnsiTheme="minorEastAsia"/>
          <w:color w:val="000000" w:themeColor="text1"/>
          <w:sz w:val="24"/>
          <w:szCs w:val="24"/>
          <w:lang w:val="en-US" w:eastAsia="zh-CN"/>
          <w14:textFill>
            <w14:solidFill>
              <w14:schemeClr w14:val="tx1"/>
            </w14:solidFill>
          </w14:textFill>
        </w:rPr>
        <w:t>18</w:t>
      </w:r>
      <w:r>
        <w:rPr>
          <w:rFonts w:hint="eastAsia" w:asciiTheme="minorEastAsia" w:hAnsiTheme="minorEastAsia"/>
          <w:bCs/>
          <w:color w:val="000000" w:themeColor="text1"/>
          <w:sz w:val="24"/>
          <w:szCs w:val="24"/>
          <w14:textFill>
            <w14:solidFill>
              <w14:schemeClr w14:val="tx1"/>
            </w14:solidFill>
          </w14:textFill>
        </w:rPr>
        <w:t>：</w:t>
      </w:r>
      <w:r>
        <w:rPr>
          <w:rFonts w:hint="eastAsia" w:asciiTheme="minorEastAsia" w:hAnsiTheme="minorEastAsia"/>
          <w:bCs/>
          <w:color w:val="000000" w:themeColor="text1"/>
          <w:sz w:val="24"/>
          <w:szCs w:val="24"/>
          <w:lang w:val="en-US" w:eastAsia="zh-CN"/>
          <w14:textFill>
            <w14:solidFill>
              <w14:schemeClr w14:val="tx1"/>
            </w14:solidFill>
          </w14:textFill>
        </w:rPr>
        <w:t>0</w:t>
      </w:r>
      <w:r>
        <w:rPr>
          <w:rFonts w:hint="eastAsia" w:asciiTheme="minorEastAsia" w:hAnsiTheme="minorEastAsia"/>
          <w:bCs/>
          <w:color w:val="000000" w:themeColor="text1"/>
          <w:sz w:val="24"/>
          <w:szCs w:val="24"/>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（北京时间）。</w:t>
      </w:r>
    </w:p>
    <w:p>
      <w:pPr>
        <w:spacing w:after="120" w:line="440" w:lineRule="exact"/>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lang w:val="en-US" w:eastAsia="zh-CN"/>
          <w14:textFill>
            <w14:solidFill>
              <w14:schemeClr w14:val="tx1"/>
            </w14:solidFill>
          </w14:textFill>
        </w:rPr>
        <w:t>四</w:t>
      </w:r>
      <w:r>
        <w:rPr>
          <w:rFonts w:hint="eastAsia" w:asciiTheme="minorEastAsia" w:hAnsiTheme="minorEastAsia"/>
          <w:b/>
          <w:color w:val="000000" w:themeColor="text1"/>
          <w:sz w:val="24"/>
          <w:szCs w:val="24"/>
          <w14:textFill>
            <w14:solidFill>
              <w14:schemeClr w14:val="tx1"/>
            </w14:solidFill>
          </w14:textFill>
        </w:rPr>
        <w:t>、递交</w:t>
      </w:r>
      <w:r>
        <w:rPr>
          <w:rFonts w:hint="eastAsia" w:asciiTheme="minorEastAsia" w:hAnsiTheme="minorEastAsia"/>
          <w:b/>
          <w:color w:val="000000" w:themeColor="text1"/>
          <w:sz w:val="24"/>
          <w:szCs w:val="24"/>
          <w:lang w:val="en-US" w:eastAsia="zh-CN"/>
          <w14:textFill>
            <w14:solidFill>
              <w14:schemeClr w14:val="tx1"/>
            </w14:solidFill>
          </w14:textFill>
        </w:rPr>
        <w:t>报价</w:t>
      </w:r>
      <w:r>
        <w:rPr>
          <w:rFonts w:hint="eastAsia" w:asciiTheme="minorEastAsia" w:hAnsiTheme="minorEastAsia"/>
          <w:b/>
          <w:color w:val="000000" w:themeColor="text1"/>
          <w:sz w:val="24"/>
          <w:szCs w:val="24"/>
          <w14:textFill>
            <w14:solidFill>
              <w14:schemeClr w14:val="tx1"/>
            </w14:solidFill>
          </w14:textFill>
        </w:rPr>
        <w:t>文件地点：</w:t>
      </w:r>
      <w:r>
        <w:rPr>
          <w:rFonts w:hint="eastAsia" w:asciiTheme="minorEastAsia" w:hAnsiTheme="minorEastAsia"/>
          <w:b w:val="0"/>
          <w:bCs/>
          <w:color w:val="000000" w:themeColor="text1"/>
          <w:sz w:val="24"/>
          <w:szCs w:val="24"/>
          <w:lang w:val="en-US" w:eastAsia="zh-CN"/>
          <w14:textFill>
            <w14:solidFill>
              <w14:schemeClr w14:val="tx1"/>
            </w14:solidFill>
          </w14:textFill>
        </w:rPr>
        <w:t>报价</w:t>
      </w:r>
      <w:r>
        <w:rPr>
          <w:rFonts w:hint="eastAsia" w:asciiTheme="minorEastAsia" w:hAnsiTheme="minorEastAsia"/>
          <w:color w:val="000000" w:themeColor="text1"/>
          <w:sz w:val="24"/>
          <w:szCs w:val="24"/>
          <w14:textFill>
            <w14:solidFill>
              <w14:schemeClr w14:val="tx1"/>
            </w14:solidFill>
          </w14:textFill>
        </w:rPr>
        <w:t>文件必须在截止时间前</w:t>
      </w:r>
      <w:r>
        <w:rPr>
          <w:rFonts w:hint="eastAsia" w:asciiTheme="minorEastAsia" w:hAnsiTheme="minorEastAsia"/>
          <w:color w:val="000000" w:themeColor="text1"/>
          <w:sz w:val="24"/>
          <w:szCs w:val="24"/>
          <w:lang w:val="en-US" w:eastAsia="zh-CN"/>
          <w14:textFill>
            <w14:solidFill>
              <w14:schemeClr w14:val="tx1"/>
            </w14:solidFill>
          </w14:textFill>
        </w:rPr>
        <w:t>递交至合江县城市开发投资（集团）有限公司办公室或</w:t>
      </w:r>
      <w:r>
        <w:rPr>
          <w:rFonts w:hint="eastAsia" w:asciiTheme="minorEastAsia" w:hAnsiTheme="minorEastAsia"/>
          <w:color w:val="000000" w:themeColor="text1"/>
          <w:sz w:val="24"/>
          <w:szCs w:val="24"/>
          <w14:textFill>
            <w14:solidFill>
              <w14:schemeClr w14:val="tx1"/>
            </w14:solidFill>
          </w14:textFill>
        </w:rPr>
        <w:t>通过邮件发送至</w:t>
      </w:r>
      <w:r>
        <w:rPr>
          <w:rFonts w:hint="eastAsia" w:asciiTheme="minorEastAsia" w:hAnsiTheme="minorEastAsia"/>
          <w:color w:val="000000" w:themeColor="text1"/>
          <w:sz w:val="24"/>
          <w:szCs w:val="24"/>
          <w:u w:val="single"/>
          <w:lang w:val="en-US" w:eastAsia="zh-CN"/>
          <w14:textFill>
            <w14:solidFill>
              <w14:schemeClr w14:val="tx1"/>
            </w14:solidFill>
          </w14:textFill>
        </w:rPr>
        <w:t xml:space="preserve">630250192@qq.com </w:t>
      </w:r>
      <w:r>
        <w:rPr>
          <w:rFonts w:hint="eastAsia" w:asciiTheme="minorEastAsia" w:hAnsiTheme="minorEastAsia"/>
          <w:color w:val="000000" w:themeColor="text1"/>
          <w:sz w:val="24"/>
          <w:szCs w:val="24"/>
          <w:u w:val="none"/>
          <w:lang w:val="en-US" w:eastAsia="zh-CN"/>
          <w14:textFill>
            <w14:solidFill>
              <w14:schemeClr w14:val="tx1"/>
            </w14:solidFill>
          </w14:textFill>
        </w:rPr>
        <w:t>，报价资料应包括</w:t>
      </w:r>
      <w:r>
        <w:rPr>
          <w:rFonts w:hint="eastAsia" w:asciiTheme="minorEastAsia" w:hAnsiTheme="minorEastAsia"/>
          <w:color w:val="000000" w:themeColor="text1"/>
          <w:sz w:val="24"/>
          <w:szCs w:val="24"/>
          <w14:textFill>
            <w14:solidFill>
              <w14:schemeClr w14:val="tx1"/>
            </w14:solidFill>
          </w14:textFill>
        </w:rPr>
        <w:t>单位营业执照</w:t>
      </w:r>
      <w:r>
        <w:rPr>
          <w:rFonts w:hint="eastAsia" w:asciiTheme="minorEastAsia" w:hAnsiTheme="minorEastAsia"/>
          <w:color w:val="000000" w:themeColor="text1"/>
          <w:sz w:val="24"/>
          <w:szCs w:val="24"/>
          <w:lang w:val="en-US" w:eastAsia="zh-CN"/>
          <w14:textFill>
            <w14:solidFill>
              <w14:schemeClr w14:val="tx1"/>
            </w14:solidFill>
          </w14:textFill>
        </w:rPr>
        <w:t>复印件</w:t>
      </w:r>
      <w:r>
        <w:rPr>
          <w:rFonts w:hint="eastAsia" w:asciiTheme="minorEastAsia" w:hAnsiTheme="minorEastAsia"/>
          <w:color w:val="000000" w:themeColor="text1"/>
          <w:sz w:val="24"/>
          <w:szCs w:val="24"/>
          <w14:textFill>
            <w14:solidFill>
              <w14:schemeClr w14:val="tx1"/>
            </w14:solidFill>
          </w14:textFill>
        </w:rPr>
        <w:t>、法人身份证扫描件、报价表（并加盖公章），该报价单仅作为</w:t>
      </w:r>
      <w:r>
        <w:rPr>
          <w:rFonts w:hint="eastAsia" w:asciiTheme="minorEastAsia" w:hAnsiTheme="minorEastAsia"/>
          <w:color w:val="000000" w:themeColor="text1"/>
          <w:sz w:val="24"/>
          <w:szCs w:val="24"/>
          <w:lang w:val="en-US" w:eastAsia="zh-CN"/>
          <w14:textFill>
            <w14:solidFill>
              <w14:schemeClr w14:val="tx1"/>
            </w14:solidFill>
          </w14:textFill>
        </w:rPr>
        <w:t>合江县城市开发投资（集团）有限公司</w:t>
      </w:r>
      <w:r>
        <w:rPr>
          <w:rFonts w:hint="eastAsia" w:asciiTheme="minorEastAsia" w:hAnsiTheme="minorEastAsia"/>
          <w:color w:val="000000" w:themeColor="text1"/>
          <w:sz w:val="24"/>
          <w:szCs w:val="24"/>
          <w14:textFill>
            <w14:solidFill>
              <w14:schemeClr w14:val="tx1"/>
            </w14:solidFill>
          </w14:textFill>
        </w:rPr>
        <w:t>了解市场</w:t>
      </w:r>
      <w:r>
        <w:rPr>
          <w:rFonts w:hint="eastAsia" w:asciiTheme="minorEastAsia" w:hAnsiTheme="minorEastAsia"/>
          <w:color w:val="000000" w:themeColor="text1"/>
          <w:sz w:val="24"/>
          <w:szCs w:val="24"/>
          <w:lang w:val="en-US" w:eastAsia="zh-CN"/>
          <w14:textFill>
            <w14:solidFill>
              <w14:schemeClr w14:val="tx1"/>
            </w14:solidFill>
          </w14:textFill>
        </w:rPr>
        <w:t>行情</w:t>
      </w:r>
      <w:r>
        <w:rPr>
          <w:rFonts w:hint="eastAsia" w:asciiTheme="minorEastAsia" w:hAnsiTheme="minorEastAsia"/>
          <w:color w:val="000000" w:themeColor="text1"/>
          <w:sz w:val="24"/>
          <w:szCs w:val="24"/>
          <w14:textFill>
            <w14:solidFill>
              <w14:schemeClr w14:val="tx1"/>
            </w14:solidFill>
          </w14:textFill>
        </w:rPr>
        <w:t>，欢迎</w:t>
      </w:r>
      <w:r>
        <w:rPr>
          <w:rFonts w:hint="eastAsia" w:asciiTheme="minorEastAsia" w:hAnsiTheme="minorEastAsia"/>
          <w:color w:val="000000" w:themeColor="text1"/>
          <w:sz w:val="24"/>
          <w:szCs w:val="24"/>
          <w:lang w:val="en-US" w:eastAsia="zh-CN"/>
          <w14:textFill>
            <w14:solidFill>
              <w14:schemeClr w14:val="tx1"/>
            </w14:solidFill>
          </w14:textFill>
        </w:rPr>
        <w:t>各供应商</w:t>
      </w:r>
      <w:r>
        <w:rPr>
          <w:rFonts w:hint="eastAsia" w:asciiTheme="minorEastAsia" w:hAnsiTheme="minorEastAsia"/>
          <w:color w:val="000000" w:themeColor="text1"/>
          <w:sz w:val="24"/>
          <w:szCs w:val="24"/>
          <w14:textFill>
            <w14:solidFill>
              <w14:schemeClr w14:val="tx1"/>
            </w14:solidFill>
          </w14:textFill>
        </w:rPr>
        <w:t>提供报价信息。</w:t>
      </w:r>
    </w:p>
    <w:p>
      <w:pPr>
        <w:spacing w:after="120" w:line="440" w:lineRule="exac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lang w:val="en-US" w:eastAsia="zh-CN"/>
          <w14:textFill>
            <w14:solidFill>
              <w14:schemeClr w14:val="tx1"/>
            </w14:solidFill>
          </w14:textFill>
        </w:rPr>
        <w:t>五</w:t>
      </w:r>
      <w:r>
        <w:rPr>
          <w:rFonts w:hint="eastAsia" w:asciiTheme="minorEastAsia" w:hAnsiTheme="minorEastAsia"/>
          <w:b/>
          <w:color w:val="000000" w:themeColor="text1"/>
          <w:sz w:val="24"/>
          <w:szCs w:val="24"/>
          <w14:textFill>
            <w14:solidFill>
              <w14:schemeClr w14:val="tx1"/>
            </w14:solidFill>
          </w14:textFill>
        </w:rPr>
        <w:t>、询价地点：</w:t>
      </w:r>
      <w:r>
        <w:rPr>
          <w:rFonts w:hint="eastAsia" w:asciiTheme="minorEastAsia" w:hAnsiTheme="minorEastAsia"/>
          <w:color w:val="000000" w:themeColor="text1"/>
          <w:sz w:val="24"/>
          <w:szCs w:val="24"/>
          <w:lang w:val="en-US" w:eastAsia="zh-CN"/>
          <w14:textFill>
            <w14:solidFill>
              <w14:schemeClr w14:val="tx1"/>
            </w14:solidFill>
          </w14:textFill>
        </w:rPr>
        <w:t>合江县城市开发投资（集团）有限公</w:t>
      </w:r>
      <w:r>
        <w:rPr>
          <w:rFonts w:hint="eastAsia" w:asciiTheme="minorEastAsia" w:hAnsiTheme="minorEastAsia"/>
          <w:color w:val="000000" w:themeColor="text1"/>
          <w:sz w:val="24"/>
          <w:szCs w:val="24"/>
          <w14:textFill>
            <w14:solidFill>
              <w14:schemeClr w14:val="tx1"/>
            </w14:solidFill>
          </w14:textFill>
        </w:rPr>
        <w:t>司（合江县符阳街</w:t>
      </w:r>
      <w:r>
        <w:rPr>
          <w:rFonts w:hint="eastAsia" w:asciiTheme="minorEastAsia" w:hAnsiTheme="minorEastAsia"/>
          <w:color w:val="000000" w:themeColor="text1"/>
          <w:sz w:val="24"/>
          <w:szCs w:val="24"/>
          <w:lang w:val="en-US" w:eastAsia="zh-CN"/>
          <w14:textFill>
            <w14:solidFill>
              <w14:schemeClr w14:val="tx1"/>
            </w14:solidFill>
          </w14:textFill>
        </w:rPr>
        <w:t>道荔城大道198号</w:t>
      </w:r>
      <w:r>
        <w:rPr>
          <w:rFonts w:hint="eastAsia" w:asciiTheme="minorEastAsia" w:hAnsiTheme="minorEastAsia"/>
          <w:color w:val="000000" w:themeColor="text1"/>
          <w:sz w:val="24"/>
          <w:szCs w:val="24"/>
          <w14:textFill>
            <w14:solidFill>
              <w14:schemeClr w14:val="tx1"/>
            </w14:solidFill>
          </w14:textFill>
        </w:rPr>
        <w:t>）。</w:t>
      </w:r>
    </w:p>
    <w:p>
      <w:pPr>
        <w:spacing w:after="120" w:line="440" w:lineRule="exact"/>
        <w:rPr>
          <w:rFonts w:hint="eastAsia" w:asciiTheme="minorEastAsia" w:hAnsiTheme="minorEastAsia" w:eastAsiaTheme="minorEastAsia"/>
          <w:b/>
          <w:color w:val="000000" w:themeColor="text1"/>
          <w:sz w:val="24"/>
          <w:szCs w:val="24"/>
          <w:lang w:eastAsia="zh-CN"/>
          <w14:textFill>
            <w14:solidFill>
              <w14:schemeClr w14:val="tx1"/>
            </w14:solidFill>
          </w14:textFill>
        </w:rPr>
      </w:pPr>
      <w:r>
        <w:rPr>
          <w:rFonts w:hint="eastAsia" w:asciiTheme="minorEastAsia" w:hAnsiTheme="minorEastAsia"/>
          <w:b/>
          <w:color w:val="000000" w:themeColor="text1"/>
          <w:sz w:val="24"/>
          <w:szCs w:val="24"/>
          <w:lang w:val="en-US" w:eastAsia="zh-CN"/>
          <w14:textFill>
            <w14:solidFill>
              <w14:schemeClr w14:val="tx1"/>
            </w14:solidFill>
          </w14:textFill>
        </w:rPr>
        <w:t>六</w:t>
      </w:r>
      <w:r>
        <w:rPr>
          <w:rFonts w:hint="eastAsia" w:asciiTheme="minorEastAsia" w:hAnsiTheme="minorEastAsia"/>
          <w:b/>
          <w:color w:val="000000" w:themeColor="text1"/>
          <w:sz w:val="24"/>
          <w:szCs w:val="24"/>
          <w14:textFill>
            <w14:solidFill>
              <w14:schemeClr w14:val="tx1"/>
            </w14:solidFill>
          </w14:textFill>
        </w:rPr>
        <w:t>、联系方式</w:t>
      </w:r>
      <w:r>
        <w:rPr>
          <w:rFonts w:hint="eastAsia" w:asciiTheme="minorEastAsia" w:hAnsiTheme="minorEastAsia"/>
          <w:b/>
          <w:color w:val="000000" w:themeColor="text1"/>
          <w:sz w:val="24"/>
          <w:szCs w:val="24"/>
          <w:lang w:eastAsia="zh-CN"/>
          <w14:textFill>
            <w14:solidFill>
              <w14:schemeClr w14:val="tx1"/>
            </w14:solidFill>
          </w14:textFill>
        </w:rPr>
        <w:t>：</w:t>
      </w:r>
    </w:p>
    <w:p>
      <w:pPr>
        <w:spacing w:after="120" w:line="440" w:lineRule="exact"/>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联系人：</w:t>
      </w:r>
      <w:r>
        <w:rPr>
          <w:rFonts w:hint="eastAsia" w:asciiTheme="minorEastAsia" w:hAnsiTheme="minorEastAsia"/>
          <w:color w:val="000000" w:themeColor="text1"/>
          <w:sz w:val="24"/>
          <w:szCs w:val="24"/>
          <w:lang w:val="en-US" w:eastAsia="zh-CN"/>
          <w14:textFill>
            <w14:solidFill>
              <w14:schemeClr w14:val="tx1"/>
            </w14:solidFill>
          </w14:textFill>
        </w:rPr>
        <w:t>晏</w:t>
      </w:r>
      <w:r>
        <w:rPr>
          <w:rFonts w:hint="eastAsia" w:asciiTheme="minorEastAsia" w:hAnsiTheme="minorEastAsia"/>
          <w:color w:val="000000" w:themeColor="text1"/>
          <w:sz w:val="24"/>
          <w:szCs w:val="24"/>
          <w14:textFill>
            <w14:solidFill>
              <w14:schemeClr w14:val="tx1"/>
            </w14:solidFill>
          </w14:textFill>
        </w:rPr>
        <w:t>先生     联系电话：</w:t>
      </w:r>
      <w:bookmarkStart w:id="2" w:name="_GoBack"/>
      <w:r>
        <w:rPr>
          <w:rFonts w:hint="eastAsia" w:asciiTheme="minorEastAsia" w:hAnsiTheme="minorEastAsia"/>
          <w:color w:val="000000" w:themeColor="text1"/>
          <w:sz w:val="24"/>
          <w:szCs w:val="24"/>
          <w:lang w:val="en-US" w:eastAsia="zh-CN"/>
          <w14:textFill>
            <w14:solidFill>
              <w14:schemeClr w14:val="tx1"/>
            </w14:solidFill>
          </w14:textFill>
        </w:rPr>
        <w:t>15808303493</w:t>
      </w:r>
      <w:bookmarkEnd w:id="2"/>
    </w:p>
    <w:p>
      <w:pPr>
        <w:pStyle w:val="5"/>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七、</w:t>
      </w:r>
      <w:r>
        <w:rPr>
          <w:rFonts w:hint="eastAsia" w:cs="微软雅黑" w:asciiTheme="minorEastAsia" w:hAnsiTheme="minorEastAsia" w:eastAsiaTheme="minorEastAsia"/>
          <w:color w:val="000000"/>
          <w:kern w:val="0"/>
          <w:sz w:val="24"/>
          <w:szCs w:val="24"/>
          <w:u w:val="single"/>
          <w:lang w:val="en-US" w:eastAsia="zh-CN" w:bidi="ar-SA"/>
        </w:rPr>
        <w:t>水质在线监测设备</w:t>
      </w:r>
      <w:r>
        <w:rPr>
          <w:rFonts w:hint="eastAsia" w:asciiTheme="minorEastAsia" w:hAnsiTheme="minorEastAsia"/>
          <w:color w:val="000000" w:themeColor="text1"/>
          <w:sz w:val="24"/>
          <w:szCs w:val="24"/>
          <w:lang w:val="en-US" w:eastAsia="zh-CN"/>
          <w14:textFill>
            <w14:solidFill>
              <w14:schemeClr w14:val="tx1"/>
            </w14:solidFill>
          </w14:textFill>
        </w:rPr>
        <w:t>参数要求：</w:t>
      </w:r>
    </w:p>
    <w:p>
      <w:pPr>
        <w:pStyle w:val="2"/>
        <w:tabs>
          <w:tab w:val="clear" w:pos="8306"/>
        </w:tabs>
        <w:spacing w:line="240" w:lineRule="auto"/>
        <w:ind w:left="-210" w:leftChars="-100" w:right="-699" w:rightChars="-333" w:firstLine="0" w:firstLineChars="0"/>
        <w:rPr>
          <w:rFonts w:hint="eastAsia"/>
          <w:sz w:val="24"/>
          <w:szCs w:val="24"/>
          <w:lang w:eastAsia="zh-CN"/>
        </w:rPr>
      </w:pPr>
      <w:r>
        <w:rPr>
          <w:rFonts w:hint="eastAsia" w:asciiTheme="minorEastAsia" w:hAnsiTheme="minorEastAsia"/>
          <w:color w:val="000000" w:themeColor="text1"/>
          <w:sz w:val="24"/>
          <w:lang w:val="en-US" w:eastAsia="zh-CN"/>
          <w14:textFill>
            <w14:solidFill>
              <w14:schemeClr w14:val="tx1"/>
            </w14:solidFill>
          </w14:textFill>
        </w:rPr>
        <w:t xml:space="preserve">  （一）</w:t>
      </w:r>
      <w:r>
        <w:rPr>
          <w:rFonts w:hint="eastAsia" w:ascii="宋体" w:hAnsi="宋体" w:cs="宋体"/>
          <w:b/>
          <w:color w:val="auto"/>
          <w:sz w:val="24"/>
          <w:szCs w:val="24"/>
          <w:lang w:eastAsia="zh-CN"/>
        </w:rPr>
        <w:t>所提供设备必须满足以下规范文件内容：</w:t>
      </w:r>
    </w:p>
    <w:p>
      <w:pPr>
        <w:pStyle w:val="4"/>
        <w:spacing w:line="240" w:lineRule="auto"/>
        <w:ind w:left="-210" w:leftChars="-100" w:right="-699" w:rightChars="-333" w:firstLine="0" w:firstLineChars="0"/>
        <w:rPr>
          <w:rFonts w:hint="eastAsia" w:asciiTheme="minorHAnsi" w:hAnsiTheme="minorHAnsi" w:eastAsiaTheme="minorEastAsia" w:cstheme="minorBidi"/>
          <w:b w:val="0"/>
          <w:color w:val="000000"/>
          <w:kern w:val="2"/>
          <w:sz w:val="24"/>
          <w:szCs w:val="24"/>
          <w:lang w:val="en-US" w:eastAsia="zh-CN" w:bidi="ar-SA"/>
        </w:rPr>
      </w:pPr>
      <w:r>
        <w:rPr>
          <w:rFonts w:hint="eastAsia" w:asciiTheme="minorHAnsi" w:hAnsiTheme="minorHAnsi" w:eastAsiaTheme="minorEastAsia" w:cstheme="minorBidi"/>
          <w:b w:val="0"/>
          <w:color w:val="000000"/>
          <w:kern w:val="2"/>
          <w:sz w:val="24"/>
          <w:szCs w:val="24"/>
          <w:lang w:val="en-US" w:eastAsia="zh-CN" w:bidi="ar-SA"/>
        </w:rPr>
        <w:t>1、设备必须满足四川147号文件日志和登陆权限等功能。</w:t>
      </w:r>
    </w:p>
    <w:p>
      <w:pPr>
        <w:pStyle w:val="4"/>
        <w:spacing w:line="240" w:lineRule="auto"/>
        <w:ind w:left="-210" w:leftChars="-100" w:right="-279" w:rightChars="-133" w:firstLine="0" w:firstLineChars="0"/>
        <w:rPr>
          <w:rFonts w:hint="eastAsia" w:asciiTheme="minorHAnsi" w:hAnsiTheme="minorHAnsi" w:eastAsiaTheme="minorEastAsia" w:cstheme="minorBidi"/>
          <w:b w:val="0"/>
          <w:color w:val="000000"/>
          <w:kern w:val="2"/>
          <w:sz w:val="24"/>
          <w:szCs w:val="24"/>
          <w:lang w:val="en-US" w:eastAsia="zh-CN" w:bidi="ar-SA"/>
        </w:rPr>
      </w:pPr>
      <w:r>
        <w:rPr>
          <w:rFonts w:hint="eastAsia" w:asciiTheme="minorHAnsi" w:hAnsiTheme="minorHAnsi" w:eastAsiaTheme="minorEastAsia" w:cstheme="minorBidi"/>
          <w:b w:val="0"/>
          <w:color w:val="000000"/>
          <w:kern w:val="2"/>
          <w:sz w:val="24"/>
          <w:szCs w:val="24"/>
          <w:lang w:val="en-US" w:eastAsia="zh-CN" w:bidi="ar-SA"/>
        </w:rPr>
        <w:t>2、必须具备四川协议满足四川动态管控要求，将工作参数、设备状态准确的传输至数采仪。</w:t>
      </w:r>
    </w:p>
    <w:p>
      <w:pPr>
        <w:pStyle w:val="4"/>
        <w:spacing w:line="240" w:lineRule="auto"/>
        <w:ind w:left="-210" w:leftChars="-100" w:right="-279" w:rightChars="-133" w:firstLine="0" w:firstLineChars="0"/>
        <w:rPr>
          <w:rFonts w:hint="eastAsia" w:asciiTheme="minorHAnsi" w:hAnsiTheme="minorHAnsi" w:eastAsiaTheme="minorEastAsia" w:cstheme="minorBidi"/>
          <w:b w:val="0"/>
          <w:color w:val="000000"/>
          <w:kern w:val="2"/>
          <w:sz w:val="24"/>
          <w:szCs w:val="24"/>
          <w:lang w:val="en-US" w:eastAsia="zh-CN" w:bidi="ar-SA"/>
        </w:rPr>
      </w:pPr>
      <w:r>
        <w:rPr>
          <w:rFonts w:hint="eastAsia" w:asciiTheme="minorHAnsi" w:hAnsiTheme="minorHAnsi" w:eastAsiaTheme="minorEastAsia" w:cstheme="minorBidi"/>
          <w:b w:val="0"/>
          <w:color w:val="000000"/>
          <w:kern w:val="2"/>
          <w:sz w:val="24"/>
          <w:szCs w:val="24"/>
          <w:lang w:val="en-US" w:eastAsia="zh-CN" w:bidi="ar-SA"/>
        </w:rPr>
        <w:t>3、满足《化学需氧量（CODCr）水质在线自动监测仪技术要求及检测方法HJ 377-2019》。</w:t>
      </w:r>
    </w:p>
    <w:p>
      <w:pPr>
        <w:pStyle w:val="4"/>
        <w:spacing w:line="240" w:lineRule="auto"/>
        <w:ind w:left="-210" w:leftChars="-100" w:right="-699" w:rightChars="-333" w:firstLine="0" w:firstLineChars="0"/>
        <w:rPr>
          <w:rFonts w:hint="eastAsia" w:asciiTheme="minorHAnsi" w:hAnsiTheme="minorHAnsi" w:eastAsiaTheme="minorEastAsia" w:cstheme="minorBidi"/>
          <w:b w:val="0"/>
          <w:color w:val="000000"/>
          <w:kern w:val="2"/>
          <w:sz w:val="24"/>
          <w:szCs w:val="24"/>
          <w:lang w:val="en-US" w:eastAsia="zh-CN" w:bidi="ar-SA"/>
        </w:rPr>
      </w:pPr>
      <w:r>
        <w:rPr>
          <w:rFonts w:hint="eastAsia" w:asciiTheme="minorHAnsi" w:hAnsiTheme="minorHAnsi" w:eastAsiaTheme="minorEastAsia" w:cstheme="minorBidi"/>
          <w:b w:val="0"/>
          <w:color w:val="000000"/>
          <w:kern w:val="2"/>
          <w:sz w:val="24"/>
          <w:szCs w:val="24"/>
          <w:lang w:val="en-US" w:eastAsia="zh-CN" w:bidi="ar-SA"/>
        </w:rPr>
        <w:t>4、满足《氨氮水质在线自动监测仪技术要求及检测方法 HJ 101-2019》。</w:t>
      </w:r>
    </w:p>
    <w:p>
      <w:pPr>
        <w:pStyle w:val="4"/>
        <w:spacing w:line="240" w:lineRule="auto"/>
        <w:ind w:left="-210" w:leftChars="-100" w:right="-699" w:rightChars="-333" w:firstLine="0" w:firstLineChars="0"/>
        <w:rPr>
          <w:rFonts w:hint="eastAsia" w:asciiTheme="minorHAnsi" w:hAnsiTheme="minorHAnsi" w:eastAsiaTheme="minorEastAsia" w:cstheme="minorBidi"/>
          <w:b w:val="0"/>
          <w:color w:val="000000"/>
          <w:kern w:val="2"/>
          <w:sz w:val="24"/>
          <w:szCs w:val="24"/>
          <w:lang w:val="en-US" w:eastAsia="zh-CN" w:bidi="ar-SA"/>
        </w:rPr>
      </w:pPr>
      <w:r>
        <w:rPr>
          <w:rFonts w:hint="eastAsia" w:asciiTheme="minorHAnsi" w:hAnsiTheme="minorHAnsi" w:eastAsiaTheme="minorEastAsia" w:cstheme="minorBidi"/>
          <w:b w:val="0"/>
          <w:color w:val="000000"/>
          <w:kern w:val="2"/>
          <w:sz w:val="24"/>
          <w:szCs w:val="24"/>
          <w:lang w:val="en-US" w:eastAsia="zh-CN" w:bidi="ar-SA"/>
        </w:rPr>
        <w:t>5、设备验收应满足《水污染源在线监测系统验收技术规范HJ354-2019》。</w:t>
      </w:r>
    </w:p>
    <w:p>
      <w:pPr>
        <w:pStyle w:val="4"/>
        <w:spacing w:line="240" w:lineRule="auto"/>
        <w:ind w:left="-210" w:leftChars="-100" w:right="-699" w:rightChars="-333" w:firstLine="0" w:firstLineChars="0"/>
        <w:rPr>
          <w:rFonts w:hint="eastAsia" w:asciiTheme="minorHAnsi" w:hAnsiTheme="minorHAnsi" w:eastAsiaTheme="minorEastAsia" w:cstheme="minorBidi"/>
          <w:b w:val="0"/>
          <w:color w:val="000000"/>
          <w:kern w:val="2"/>
          <w:sz w:val="24"/>
          <w:szCs w:val="24"/>
          <w:lang w:val="en-US" w:eastAsia="zh-CN" w:bidi="ar-SA"/>
        </w:rPr>
      </w:pPr>
      <w:r>
        <w:rPr>
          <w:rFonts w:hint="eastAsia" w:asciiTheme="minorHAnsi" w:hAnsiTheme="minorHAnsi" w:eastAsiaTheme="minorEastAsia" w:cstheme="minorBidi"/>
          <w:b w:val="0"/>
          <w:color w:val="000000"/>
          <w:kern w:val="2"/>
          <w:sz w:val="24"/>
          <w:szCs w:val="24"/>
          <w:lang w:val="en-US" w:eastAsia="zh-CN" w:bidi="ar-SA"/>
        </w:rPr>
        <w:t>6、川环办函〔2022〕180号。</w:t>
      </w:r>
    </w:p>
    <w:p>
      <w:pPr>
        <w:pStyle w:val="2"/>
        <w:rPr>
          <w:rFonts w:hint="eastAsia"/>
          <w:sz w:val="24"/>
          <w:szCs w:val="24"/>
          <w:lang w:eastAsia="zh-CN"/>
        </w:rPr>
      </w:pPr>
    </w:p>
    <w:p>
      <w:pPr>
        <w:pStyle w:val="2"/>
        <w:rPr>
          <w:rFonts w:hint="eastAsia"/>
          <w:sz w:val="24"/>
          <w:szCs w:val="24"/>
          <w:lang w:eastAsia="zh-CN"/>
        </w:rPr>
      </w:pPr>
    </w:p>
    <w:p>
      <w:pPr>
        <w:pStyle w:val="2"/>
        <w:rPr>
          <w:rFonts w:hint="eastAsia"/>
          <w:b/>
          <w:bCs/>
          <w:sz w:val="24"/>
          <w:szCs w:val="24"/>
          <w:lang w:eastAsia="zh-CN"/>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）技术指标：</w:t>
      </w:r>
    </w:p>
    <w:p>
      <w:pPr>
        <w:pStyle w:val="4"/>
        <w:numPr>
          <w:ilvl w:val="0"/>
          <w:numId w:val="2"/>
        </w:numPr>
        <w:rPr>
          <w:rFonts w:hint="eastAsia" w:ascii="宋体" w:hAnsi="宋体" w:eastAsia="宋体" w:cs="宋体"/>
          <w:color w:val="auto"/>
          <w:sz w:val="24"/>
          <w:szCs w:val="24"/>
        </w:rPr>
      </w:pPr>
      <w:r>
        <w:rPr>
          <w:rFonts w:hint="eastAsia" w:ascii="宋体" w:hAnsi="宋体" w:eastAsia="宋体" w:cs="宋体"/>
          <w:color w:val="auto"/>
          <w:sz w:val="24"/>
          <w:szCs w:val="24"/>
        </w:rPr>
        <w:t>CODcr在线监测分析仪</w:t>
      </w:r>
    </w:p>
    <w:p>
      <w:pPr>
        <w:rPr>
          <w:rFonts w:hint="eastAsia" w:ascii="宋体" w:hAnsi="宋体" w:eastAsia="宋体" w:cs="宋体"/>
          <w:b/>
          <w:bCs/>
          <w:color w:val="auto"/>
          <w:lang w:eastAsia="zh-CN"/>
        </w:rPr>
      </w:pPr>
      <w:r>
        <w:rPr>
          <w:rFonts w:hint="eastAsia" w:ascii="宋体" w:hAnsi="宋体" w:cs="宋体"/>
          <w:b/>
          <w:bCs/>
          <w:color w:val="auto"/>
          <w:sz w:val="28"/>
          <w:szCs w:val="28"/>
          <w:lang w:eastAsia="zh-CN"/>
        </w:rPr>
        <w:t>提供设备</w:t>
      </w:r>
      <w:r>
        <w:rPr>
          <w:rFonts w:hint="eastAsia" w:ascii="宋体" w:hAnsi="宋体" w:eastAsia="宋体" w:cs="宋体"/>
          <w:b/>
          <w:bCs/>
          <w:color w:val="auto"/>
          <w:sz w:val="28"/>
          <w:szCs w:val="28"/>
          <w:lang w:eastAsia="zh-CN"/>
        </w:rPr>
        <w:t>资质文件要求</w:t>
      </w:r>
      <w:r>
        <w:rPr>
          <w:rFonts w:hint="eastAsia" w:ascii="宋体" w:hAnsi="宋体" w:eastAsia="宋体" w:cs="宋体"/>
          <w:b/>
          <w:bCs/>
          <w:color w:val="auto"/>
          <w:lang w:eastAsia="zh-CN"/>
        </w:rPr>
        <w:t>：</w:t>
      </w:r>
    </w:p>
    <w:p>
      <w:pPr>
        <w:rPr>
          <w:rFonts w:hint="eastAsia" w:ascii="宋体" w:hAnsi="宋体" w:eastAsia="宋体" w:cs="宋体"/>
          <w:color w:val="FF0000"/>
          <w:sz w:val="24"/>
          <w:szCs w:val="24"/>
        </w:rPr>
      </w:pPr>
      <w:r>
        <w:rPr>
          <w:rFonts w:hint="eastAsia" w:ascii="宋体" w:hAnsi="宋体" w:cs="宋体"/>
          <w:color w:val="FF0000"/>
          <w:sz w:val="24"/>
          <w:szCs w:val="24"/>
          <w:lang w:val="en-US" w:eastAsia="zh-CN"/>
        </w:rPr>
        <w:t>1、</w:t>
      </w:r>
      <w:r>
        <w:rPr>
          <w:rFonts w:hint="eastAsia" w:ascii="宋体" w:hAnsi="宋体" w:eastAsia="宋体" w:cs="宋体"/>
          <w:color w:val="FF0000"/>
          <w:sz w:val="24"/>
          <w:szCs w:val="24"/>
        </w:rPr>
        <w:t>CODcr环保认证证书CCEP</w:t>
      </w:r>
    </w:p>
    <w:p>
      <w:pPr>
        <w:rPr>
          <w:rFonts w:hint="eastAsia" w:ascii="宋体" w:hAnsi="宋体" w:eastAsia="宋体" w:cs="宋体"/>
          <w:color w:val="auto"/>
          <w:sz w:val="24"/>
          <w:szCs w:val="24"/>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rPr>
        <w:t>计量产品质量监督检验中心检测报告COD</w:t>
      </w:r>
    </w:p>
    <w:p>
      <w:pPr>
        <w:pStyle w:val="16"/>
        <w:snapToGrid w:val="0"/>
        <w:spacing w:line="400" w:lineRule="exact"/>
        <w:ind w:left="0" w:leftChars="0"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rPr>
        <w:t>CODcr</w:t>
      </w:r>
      <w:r>
        <w:rPr>
          <w:rFonts w:hint="eastAsia" w:ascii="宋体" w:hAnsi="宋体" w:eastAsia="宋体" w:cs="宋体"/>
          <w:b/>
          <w:bCs/>
          <w:color w:val="auto"/>
          <w:sz w:val="24"/>
          <w:szCs w:val="24"/>
        </w:rPr>
        <w:t>在线监测分析仪具体技术参数要求如下表：</w:t>
      </w:r>
    </w:p>
    <w:tbl>
      <w:tblPr>
        <w:tblStyle w:val="11"/>
        <w:tblpPr w:leftFromText="180" w:rightFromText="180" w:vertAnchor="text" w:horzAnchor="page" w:tblpX="1828" w:tblpY="38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测量方法</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重铬酸钾氧化-分光光度法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测量范围</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0-250mg/L；0-1000mg/L；0-3000mg/L；具备量程自动切换功能；具备量程扩展功能</w:t>
            </w:r>
          </w:p>
          <w:p>
            <w:pPr>
              <w:spacing w:line="360" w:lineRule="auto"/>
              <w:rPr>
                <w:rFonts w:ascii="仿宋" w:hAnsi="仿宋" w:eastAsia="仿宋" w:cs="仿宋"/>
                <w:color w:val="auto"/>
                <w:sz w:val="24"/>
                <w:szCs w:val="24"/>
              </w:rPr>
            </w:pPr>
            <w:r>
              <w:rPr>
                <w:rFonts w:hint="eastAsia" w:ascii="宋体" w:hAnsi="宋体" w:cs="仿宋"/>
                <w:color w:val="auto"/>
                <w:sz w:val="24"/>
                <w:szCs w:val="24"/>
              </w:rPr>
              <w:t>★</w:t>
            </w:r>
            <w:r>
              <w:rPr>
                <w:rFonts w:hint="eastAsia" w:ascii="仿宋" w:hAnsi="仿宋" w:eastAsia="仿宋" w:cs="仿宋"/>
                <w:color w:val="auto"/>
                <w:sz w:val="24"/>
                <w:szCs w:val="24"/>
              </w:rPr>
              <w:t>量程自动切换功能（需提供国家授权的省级（含）以上计量检定机构或计量院出具的检验报告）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实际水样</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比对准确度</w:t>
            </w:r>
          </w:p>
        </w:tc>
        <w:tc>
          <w:tcPr>
            <w:tcW w:w="5565" w:type="dxa"/>
            <w:noWrap w:val="0"/>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实际废水样品比对：CODCr&lt;50mg/L，≤3mg/L；CODCr≥50mg/L，≤4.0%。</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仪器尺寸</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仪器要求小型化，</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核心检测单元（不含预处理系统）不得大于：</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w:t>
            </w:r>
            <w:r>
              <w:rPr>
                <w:rFonts w:ascii="仿宋" w:hAnsi="仿宋" w:eastAsia="仿宋" w:cs="仿宋"/>
                <w:color w:val="auto"/>
                <w:sz w:val="24"/>
                <w:szCs w:val="24"/>
              </w:rPr>
              <w:t>20*240*300</w:t>
            </w:r>
            <w:r>
              <w:rPr>
                <w:rFonts w:hint="eastAsia" w:ascii="仿宋" w:hAnsi="仿宋" w:eastAsia="仿宋" w:cs="仿宋"/>
                <w:color w:val="auto"/>
                <w:sz w:val="24"/>
                <w:szCs w:val="24"/>
              </w:rPr>
              <w:t>mm（长宽高）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检出限</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★≤2mg/L提供国家授权的省级（含）以上计量检定机构或计量院出具的第三方检验报告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消解时间</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w:t>
            </w:r>
            <w:r>
              <w:rPr>
                <w:rFonts w:ascii="仿宋" w:hAnsi="仿宋" w:eastAsia="仿宋" w:cs="仿宋"/>
                <w:color w:val="auto"/>
                <w:sz w:val="24"/>
                <w:szCs w:val="24"/>
              </w:rPr>
              <w:t>30min</w:t>
            </w:r>
            <w:r>
              <w:rPr>
                <w:rFonts w:hint="eastAsia" w:ascii="仿宋" w:hAnsi="仿宋" w:eastAsia="仿宋" w:cs="仿宋"/>
                <w:color w:val="auto"/>
                <w:sz w:val="24"/>
                <w:szCs w:val="24"/>
              </w:rPr>
              <w:t>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检测周期</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w:t>
            </w:r>
            <w:r>
              <w:rPr>
                <w:rFonts w:ascii="仿宋" w:hAnsi="仿宋" w:eastAsia="仿宋" w:cs="仿宋"/>
                <w:color w:val="auto"/>
                <w:sz w:val="24"/>
                <w:szCs w:val="24"/>
              </w:rPr>
              <w:t>5</w:t>
            </w:r>
            <w:r>
              <w:rPr>
                <w:rFonts w:hint="eastAsia" w:ascii="仿宋" w:hAnsi="仿宋" w:eastAsia="仿宋" w:cs="仿宋"/>
                <w:color w:val="auto"/>
                <w:sz w:val="24"/>
                <w:szCs w:val="24"/>
              </w:rPr>
              <w:t>分钟。当消解温度到达165度后，消解时长15分钟时，仪器测量周期小于35分钟，出数时间小于30分钟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试剂耗量</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重铬酸钾试剂≤0</w:t>
            </w:r>
            <w:r>
              <w:rPr>
                <w:rFonts w:ascii="仿宋" w:hAnsi="仿宋" w:eastAsia="仿宋" w:cs="仿宋"/>
                <w:color w:val="auto"/>
                <w:sz w:val="24"/>
                <w:szCs w:val="24"/>
              </w:rPr>
              <w:t>.8mL</w:t>
            </w:r>
            <w:r>
              <w:rPr>
                <w:rFonts w:hint="eastAsia" w:ascii="仿宋" w:hAnsi="仿宋" w:eastAsia="仿宋" w:cs="仿宋"/>
                <w:color w:val="auto"/>
                <w:sz w:val="24"/>
                <w:szCs w:val="24"/>
              </w:rPr>
              <w:t>/次；浓硫酸≤2.5mL</w:t>
            </w:r>
            <w:r>
              <w:rPr>
                <w:rFonts w:ascii="仿宋" w:hAnsi="仿宋" w:eastAsia="仿宋" w:cs="仿宋"/>
                <w:color w:val="auto"/>
                <w:sz w:val="24"/>
                <w:szCs w:val="24"/>
              </w:rPr>
              <w:t>/</w:t>
            </w:r>
            <w:r>
              <w:rPr>
                <w:rFonts w:hint="eastAsia" w:ascii="仿宋" w:hAnsi="仿宋" w:eastAsia="仿宋" w:cs="仿宋"/>
                <w:color w:val="auto"/>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重复性</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示值误差2</w:t>
            </w:r>
            <w:r>
              <w:rPr>
                <w:rFonts w:ascii="仿宋" w:hAnsi="仿宋" w:eastAsia="仿宋" w:cs="仿宋"/>
                <w:color w:val="auto"/>
                <w:sz w:val="24"/>
                <w:szCs w:val="24"/>
              </w:rPr>
              <w:t>0</w:t>
            </w:r>
            <w:r>
              <w:rPr>
                <w:rFonts w:hint="eastAsia" w:ascii="仿宋" w:hAnsi="仿宋" w:eastAsia="仿宋" w:cs="仿宋"/>
                <w:color w:val="auto"/>
                <w:sz w:val="24"/>
                <w:szCs w:val="24"/>
              </w:rPr>
              <w:t>%</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示值误差5</w:t>
            </w:r>
            <w:r>
              <w:rPr>
                <w:rFonts w:ascii="仿宋" w:hAnsi="仿宋" w:eastAsia="仿宋" w:cs="仿宋"/>
                <w:color w:val="auto"/>
                <w:sz w:val="24"/>
                <w:szCs w:val="24"/>
              </w:rPr>
              <w:t>0</w:t>
            </w:r>
            <w:r>
              <w:rPr>
                <w:rFonts w:hint="eastAsia" w:ascii="仿宋" w:hAnsi="仿宋" w:eastAsia="仿宋" w:cs="仿宋"/>
                <w:color w:val="auto"/>
                <w:sz w:val="24"/>
                <w:szCs w:val="24"/>
              </w:rPr>
              <w:t>%</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示值误差8</w:t>
            </w:r>
            <w:r>
              <w:rPr>
                <w:rFonts w:ascii="仿宋" w:hAnsi="仿宋" w:eastAsia="仿宋" w:cs="仿宋"/>
                <w:color w:val="auto"/>
                <w:sz w:val="24"/>
                <w:szCs w:val="24"/>
              </w:rPr>
              <w:t>0</w:t>
            </w:r>
            <w:r>
              <w:rPr>
                <w:rFonts w:hint="eastAsia" w:ascii="仿宋" w:hAnsi="仿宋" w:eastAsia="仿宋" w:cs="仿宋"/>
                <w:color w:val="auto"/>
                <w:sz w:val="24"/>
                <w:szCs w:val="24"/>
              </w:rPr>
              <w:t>%</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定量下限</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5mg/L(示值误差±30%)</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w:t>
            </w:r>
            <w:r>
              <w:rPr>
                <w:rFonts w:ascii="仿宋" w:hAnsi="仿宋" w:eastAsia="仿宋" w:cs="仿宋"/>
                <w:color w:val="auto"/>
                <w:sz w:val="24"/>
                <w:szCs w:val="24"/>
              </w:rPr>
              <w:t>.0mg</w:t>
            </w:r>
            <w:r>
              <w:rPr>
                <w:rFonts w:hint="eastAsia" w:ascii="仿宋" w:hAnsi="仿宋" w:eastAsia="仿宋" w:cs="仿宋"/>
                <w:color w:val="auto"/>
                <w:sz w:val="24"/>
                <w:szCs w:val="24"/>
              </w:rPr>
              <w:t>/</w:t>
            </w:r>
            <w:r>
              <w:rPr>
                <w:rFonts w:ascii="仿宋" w:hAnsi="仿宋" w:eastAsia="仿宋" w:cs="仿宋"/>
                <w:color w:val="auto"/>
                <w:sz w:val="24"/>
                <w:szCs w:val="24"/>
              </w:rPr>
              <w:t>L</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记忆效应8</w:t>
            </w:r>
            <w:r>
              <w:rPr>
                <w:rFonts w:ascii="仿宋" w:hAnsi="仿宋" w:eastAsia="仿宋" w:cs="仿宋"/>
                <w:color w:val="auto"/>
                <w:sz w:val="24"/>
                <w:szCs w:val="24"/>
              </w:rPr>
              <w:t>0%</w:t>
            </w:r>
            <w:r>
              <w:rPr>
                <w:rFonts w:hint="eastAsia" w:ascii="仿宋" w:hAnsi="仿宋" w:eastAsia="仿宋" w:cs="仿宋"/>
                <w:color w:val="auto"/>
                <w:sz w:val="24"/>
                <w:szCs w:val="24"/>
              </w:rPr>
              <w:t>→</w:t>
            </w:r>
            <w:r>
              <w:rPr>
                <w:rFonts w:ascii="仿宋" w:hAnsi="仿宋" w:eastAsia="仿宋" w:cs="仿宋"/>
                <w:color w:val="auto"/>
                <w:sz w:val="24"/>
                <w:szCs w:val="24"/>
              </w:rPr>
              <w:t>20%</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记忆效应</w:t>
            </w:r>
            <w:r>
              <w:rPr>
                <w:rFonts w:ascii="仿宋" w:hAnsi="仿宋" w:eastAsia="仿宋" w:cs="仿宋"/>
                <w:color w:val="auto"/>
                <w:sz w:val="24"/>
                <w:szCs w:val="24"/>
              </w:rPr>
              <w:t>20%</w:t>
            </w:r>
            <w:r>
              <w:rPr>
                <w:rFonts w:hint="eastAsia" w:ascii="仿宋" w:hAnsi="仿宋" w:eastAsia="仿宋" w:cs="仿宋"/>
                <w:color w:val="auto"/>
                <w:sz w:val="24"/>
                <w:szCs w:val="24"/>
              </w:rPr>
              <w:t>→</w:t>
            </w:r>
            <w:r>
              <w:rPr>
                <w:rFonts w:ascii="仿宋" w:hAnsi="仿宋" w:eastAsia="仿宋" w:cs="仿宋"/>
                <w:color w:val="auto"/>
                <w:sz w:val="24"/>
                <w:szCs w:val="24"/>
              </w:rPr>
              <w:t>80%</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氯离子影响</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.5</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零点漂移（2</w:t>
            </w:r>
            <w:r>
              <w:rPr>
                <w:rFonts w:ascii="仿宋" w:hAnsi="仿宋" w:eastAsia="仿宋" w:cs="仿宋"/>
                <w:color w:val="auto"/>
                <w:sz w:val="24"/>
                <w:szCs w:val="24"/>
              </w:rPr>
              <w:t>4h</w:t>
            </w:r>
            <w:r>
              <w:rPr>
                <w:rFonts w:hint="eastAsia" w:ascii="仿宋" w:hAnsi="仿宋" w:eastAsia="仿宋" w:cs="仿宋"/>
                <w:color w:val="auto"/>
                <w:sz w:val="24"/>
                <w:szCs w:val="24"/>
              </w:rPr>
              <w:t>）</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w:t>
            </w:r>
            <w:r>
              <w:rPr>
                <w:rFonts w:ascii="仿宋" w:hAnsi="仿宋" w:eastAsia="仿宋" w:cs="仿宋"/>
                <w:color w:val="auto"/>
                <w:sz w:val="24"/>
                <w:szCs w:val="24"/>
              </w:rPr>
              <w:t>mg/L</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量程漂移（2</w:t>
            </w:r>
            <w:r>
              <w:rPr>
                <w:rFonts w:ascii="仿宋" w:hAnsi="仿宋" w:eastAsia="仿宋" w:cs="仿宋"/>
                <w:color w:val="auto"/>
                <w:sz w:val="24"/>
                <w:szCs w:val="24"/>
              </w:rPr>
              <w:t>4h</w:t>
            </w:r>
            <w:r>
              <w:rPr>
                <w:rFonts w:hint="eastAsia" w:ascii="仿宋" w:hAnsi="仿宋" w:eastAsia="仿宋" w:cs="仿宋"/>
                <w:color w:val="auto"/>
                <w:sz w:val="24"/>
                <w:szCs w:val="24"/>
              </w:rPr>
              <w:t>）</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平均无故障连续运行时间</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1440h/次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测量间隔时间</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可1-</w:t>
            </w:r>
            <w:r>
              <w:rPr>
                <w:rFonts w:ascii="仿宋" w:hAnsi="仿宋" w:eastAsia="仿宋" w:cs="仿宋"/>
                <w:color w:val="auto"/>
                <w:sz w:val="24"/>
                <w:szCs w:val="24"/>
              </w:rPr>
              <w:t>9999</w:t>
            </w:r>
            <w:r>
              <w:rPr>
                <w:rFonts w:hint="eastAsia" w:ascii="仿宋" w:hAnsi="仿宋" w:eastAsia="仿宋" w:cs="仿宋"/>
                <w:color w:val="auto"/>
                <w:sz w:val="24"/>
                <w:szCs w:val="24"/>
              </w:rPr>
              <w:t>min间隔测量、整点测量、远程控制测量、流量触发启动测量。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自动标定功能</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仪器具备自动标定功能，可一键标定仪器标准曲线B、K值。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动态管控功能</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仪器具备动态管控功能，可自动审核标定后的标准曲线参数是否合规，如其不在仪器设置的正常范围内，则立刻报警并不允许使用非正常的标定结果。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自动清洗功能</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除日常的蒸馏水清洗外，为消除仪器管路和消解比色单元中的顽固污渍，仪器还应具备有一个专用清洗液进口，可定期自动采用专用清洗液清洗仪器管路与消解比色单元。上述自动清洗功能可设置在仪器日常监测流程内，实现日常监测中的仪器自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异常复查</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★要求仪器在监测过程中能根据累积的监测数据分析常规监测结果范围，当监测结果超出预定范围时，自动进行异常监测结果复查，以保证监测的准确性。（提供设备界面截图）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废液与冲洗水分离</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★要求清洗水及监测废液由不同端口分开排放，以保证清洗水和监测废液不相互窜液。（提供佐证资料，提供实物照片，加盖生产厂家公章）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间歇性排放在线监测功能</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具备间歇性排放的在线监测功能：当明渠流量低于某限值时，在线监测仪器不启动做样；一旦高于该限值时，在线仪器自动启动做样。该功能要求能通过仪器自带的间歇性排放端口实现，同时也能通过数采仪外部触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仪器运行日志</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b/>
                <w:bCs/>
                <w:color w:val="auto"/>
                <w:sz w:val="24"/>
                <w:szCs w:val="24"/>
              </w:rPr>
              <w:t>能在日志中记录用户对仪器进行的操作明细，并能在日志中自动记录仪器测量时的详细运行步骤。</w:t>
            </w:r>
            <w:r>
              <w:rPr>
                <w:rFonts w:hint="eastAsia" w:ascii="仿宋" w:hAnsi="仿宋" w:eastAsia="仿宋" w:cs="仿宋"/>
                <w:color w:val="auto"/>
                <w:sz w:val="24"/>
                <w:szCs w:val="24"/>
              </w:rPr>
              <w:t>（提供国家授权的省级（含）以上计量检定机构或计量院出具的第三方检验报告）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质量控制</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要求仪器具备空白样核查、质控样核查、平行样核查功能，同时具备</w:t>
            </w:r>
            <w:r>
              <w:rPr>
                <w:rFonts w:hint="eastAsia" w:ascii="仿宋" w:hAnsi="仿宋" w:eastAsia="仿宋" w:cs="仿宋"/>
                <w:b/>
                <w:bCs/>
                <w:color w:val="auto"/>
                <w:sz w:val="24"/>
                <w:szCs w:val="24"/>
              </w:rPr>
              <w:t>在线加标质控核查功能</w:t>
            </w:r>
            <w:r>
              <w:rPr>
                <w:rFonts w:ascii="仿宋" w:hAnsi="仿宋" w:eastAsia="仿宋" w:cs="仿宋"/>
                <w:color w:val="auto"/>
                <w:sz w:val="24"/>
                <w:szCs w:val="24"/>
              </w:rPr>
              <w:t>。</w:t>
            </w:r>
            <w:r>
              <w:rPr>
                <w:rFonts w:hint="eastAsia" w:ascii="仿宋" w:hAnsi="仿宋" w:eastAsia="仿宋" w:cs="仿宋"/>
                <w:color w:val="auto"/>
                <w:sz w:val="24"/>
                <w:szCs w:val="24"/>
              </w:rPr>
              <w:t>（提供国家授权的省级（含）以上计量检定机构或计量院出具的第三方检验报告）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仪器体积及重量</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重量≤</w:t>
            </w:r>
            <w:r>
              <w:rPr>
                <w:rFonts w:ascii="仿宋" w:hAnsi="仿宋" w:eastAsia="仿宋" w:cs="仿宋"/>
                <w:color w:val="auto"/>
                <w:sz w:val="24"/>
                <w:szCs w:val="24"/>
              </w:rPr>
              <w:t>20</w:t>
            </w:r>
            <w:r>
              <w:rPr>
                <w:rFonts w:hint="eastAsia" w:ascii="仿宋" w:hAnsi="仿宋" w:eastAsia="仿宋" w:cs="仿宋"/>
                <w:color w:val="auto"/>
                <w:sz w:val="24"/>
                <w:szCs w:val="24"/>
              </w:rPr>
              <w:t>kg</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体积≤65L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工作环境</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温度范围为（5～40)℃ ;湿度范围65±20%(不结露）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电源供应</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220V±10%，AC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绝缘阻抗</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20MΩ，耐电压：无异常现象（电弧和击穿等）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模拟输出接口</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2路模拟电流输出：0/4-20mA（最大负载不超过500欧姆）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数字输出接口</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RS485/RS232接口，MODBUS协议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仪器质控参数监管功能</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仪器具备质控参数的监管功能：仪器的核心质控参数，如消解温度、比色温度、消解时间、比色时间等须通过平台的动态密码进行管控，不允许运营人员自行更改；所有涉及仪器质控参数更改的操作都必须在平台中自动记录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仪器远程监管的安全性要求</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为确保仪器远程监管功能在复杂网络条件下的安全性，要求仪器的控制系统具备硬件安全芯片级的防护性能。所有的远程巡检与监管指令的下达与执行必须通过该安全芯片的加密与解密。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产品认证要求</w:t>
            </w:r>
          </w:p>
        </w:tc>
        <w:tc>
          <w:tcPr>
            <w:tcW w:w="556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通过国家环保部CCEP认证检测</w:t>
            </w:r>
          </w:p>
        </w:tc>
      </w:tr>
    </w:tbl>
    <w:p>
      <w:pPr>
        <w:rPr>
          <w:rFonts w:hint="eastAsia"/>
          <w:sz w:val="24"/>
          <w:szCs w:val="24"/>
        </w:rPr>
      </w:pPr>
    </w:p>
    <w:p>
      <w:pPr>
        <w:pStyle w:val="4"/>
        <w:numPr>
          <w:ilvl w:val="0"/>
          <w:numId w:val="2"/>
        </w:numPr>
        <w:spacing w:before="0" w:after="0"/>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氨氮在线监测分析仪（水杨酸法）</w:t>
      </w:r>
    </w:p>
    <w:p>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氨氮在线监测分析仪</w:t>
      </w:r>
      <w:r>
        <w:rPr>
          <w:rFonts w:hint="eastAsia" w:ascii="宋体" w:hAnsi="宋体" w:eastAsia="宋体" w:cs="宋体"/>
          <w:b/>
          <w:bCs/>
          <w:color w:val="auto"/>
          <w:sz w:val="24"/>
          <w:szCs w:val="24"/>
          <w:lang w:eastAsia="zh-CN"/>
        </w:rPr>
        <w:t>资质文件要求：</w:t>
      </w:r>
    </w:p>
    <w:p>
      <w:pPr>
        <w:rPr>
          <w:rFonts w:hint="eastAsia" w:ascii="宋体" w:hAnsi="宋体" w:eastAsia="宋体" w:cs="宋体"/>
          <w:color w:val="FF0000"/>
          <w:sz w:val="28"/>
          <w:szCs w:val="28"/>
        </w:rPr>
      </w:pPr>
      <w:r>
        <w:rPr>
          <w:rFonts w:hint="eastAsia" w:ascii="宋体" w:hAnsi="宋体" w:cs="宋体"/>
          <w:color w:val="FF0000"/>
          <w:sz w:val="28"/>
          <w:szCs w:val="28"/>
          <w:lang w:val="en-US" w:eastAsia="zh-CN"/>
        </w:rPr>
        <w:t>1、</w:t>
      </w:r>
      <w:r>
        <w:rPr>
          <w:rFonts w:hint="eastAsia" w:ascii="宋体" w:hAnsi="宋体" w:eastAsia="宋体" w:cs="宋体"/>
          <w:color w:val="FF0000"/>
          <w:sz w:val="28"/>
          <w:szCs w:val="28"/>
        </w:rPr>
        <w:t>氨氮Ⅱ型环保认证证书CCEP（水杨酸）</w:t>
      </w:r>
    </w:p>
    <w:p>
      <w:pPr>
        <w:rPr>
          <w:rFonts w:hint="eastAsia" w:ascii="宋体" w:hAnsi="宋体" w:eastAsia="宋体" w:cs="宋体"/>
          <w:color w:val="auto"/>
          <w:sz w:val="24"/>
          <w:szCs w:val="24"/>
        </w:rPr>
      </w:pP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计量产品质量监督检验中心检测报告氨氮Ⅱ型</w:t>
      </w:r>
    </w:p>
    <w:p>
      <w:pPr>
        <w:pStyle w:val="4"/>
        <w:spacing w:before="0" w:after="0"/>
        <w:rPr>
          <w:sz w:val="24"/>
          <w:szCs w:val="24"/>
        </w:rPr>
      </w:pPr>
      <w:r>
        <w:rPr>
          <w:rFonts w:hint="eastAsia"/>
          <w:sz w:val="24"/>
          <w:szCs w:val="24"/>
        </w:rPr>
        <w:t>（</w:t>
      </w:r>
      <w:r>
        <w:rPr>
          <w:rFonts w:hint="eastAsia"/>
          <w:sz w:val="24"/>
          <w:szCs w:val="24"/>
          <w:lang w:val="en-US" w:eastAsia="zh-CN"/>
        </w:rPr>
        <w:t>2</w:t>
      </w:r>
      <w:r>
        <w:rPr>
          <w:rFonts w:hint="eastAsia"/>
          <w:sz w:val="24"/>
          <w:szCs w:val="24"/>
        </w:rPr>
        <w:t>）氨氮在线监测分析仪（水杨酸法）</w:t>
      </w:r>
    </w:p>
    <w:p>
      <w:pPr>
        <w:snapToGrid w:val="0"/>
        <w:spacing w:line="400" w:lineRule="exact"/>
        <w:rPr>
          <w:rFonts w:ascii="仿宋" w:hAnsi="仿宋" w:eastAsia="仿宋" w:cs="仿宋"/>
          <w:b/>
          <w:bCs/>
          <w:sz w:val="24"/>
          <w:szCs w:val="24"/>
        </w:rPr>
      </w:pPr>
      <w:r>
        <w:rPr>
          <w:rFonts w:hint="eastAsia" w:ascii="仿宋" w:hAnsi="仿宋" w:eastAsia="仿宋" w:cs="仿宋"/>
          <w:b/>
          <w:bCs/>
          <w:sz w:val="24"/>
          <w:szCs w:val="24"/>
        </w:rPr>
        <w:t>氨氮在线监测分析仪具体技术参数要求如下：</w:t>
      </w:r>
    </w:p>
    <w:tbl>
      <w:tblPr>
        <w:tblStyle w:val="11"/>
        <w:tblpPr w:leftFromText="180" w:rightFromText="180" w:vertAnchor="text" w:horzAnchor="page" w:tblpXSpec="center" w:tblpY="387"/>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测量方法</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水杨酸分光光度法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测量范围</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0-2mg/L；0-10mg/L；0-50mg/L；0-1</w:t>
            </w:r>
            <w:r>
              <w:rPr>
                <w:rFonts w:ascii="仿宋" w:hAnsi="仿宋" w:eastAsia="仿宋" w:cs="仿宋"/>
                <w:color w:val="auto"/>
                <w:sz w:val="24"/>
                <w:szCs w:val="24"/>
              </w:rPr>
              <w:t>50</w:t>
            </w:r>
            <w:r>
              <w:rPr>
                <w:rFonts w:hint="eastAsia" w:ascii="仿宋" w:hAnsi="仿宋" w:eastAsia="仿宋" w:cs="仿宋"/>
                <w:color w:val="auto"/>
                <w:sz w:val="24"/>
                <w:szCs w:val="24"/>
              </w:rPr>
              <w:t>mg/L；具备量程自动切换功能；具备量程扩展功能。量程自动切换功能（需提供国家授权的省级（含）以上计量检定机构或计量院出具的检验报告）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重复性</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示值误差2</w:t>
            </w:r>
            <w:r>
              <w:rPr>
                <w:rFonts w:ascii="仿宋" w:hAnsi="仿宋" w:eastAsia="仿宋" w:cs="仿宋"/>
                <w:color w:val="auto"/>
                <w:sz w:val="24"/>
                <w:szCs w:val="24"/>
              </w:rPr>
              <w:t>0%</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示值误差</w:t>
            </w:r>
            <w:r>
              <w:rPr>
                <w:rFonts w:ascii="仿宋" w:hAnsi="仿宋" w:eastAsia="仿宋" w:cs="仿宋"/>
                <w:color w:val="auto"/>
                <w:sz w:val="24"/>
                <w:szCs w:val="24"/>
              </w:rPr>
              <w:t>50%</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3</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示值误差</w:t>
            </w:r>
            <w:r>
              <w:rPr>
                <w:rFonts w:ascii="仿宋" w:hAnsi="仿宋" w:eastAsia="仿宋" w:cs="仿宋"/>
                <w:color w:val="auto"/>
                <w:sz w:val="24"/>
                <w:szCs w:val="24"/>
              </w:rPr>
              <w:t>80%</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0.2</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定量下限</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w:t>
            </w:r>
            <w:r>
              <w:rPr>
                <w:rFonts w:ascii="仿宋" w:hAnsi="仿宋" w:eastAsia="仿宋" w:cs="仿宋"/>
                <w:color w:val="auto"/>
                <w:sz w:val="24"/>
                <w:szCs w:val="24"/>
              </w:rPr>
              <w:t>.15mg/L（示值误差±30%）</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w:t>
            </w:r>
            <w:r>
              <w:rPr>
                <w:rFonts w:ascii="仿宋" w:hAnsi="仿宋" w:eastAsia="仿宋" w:cs="仿宋"/>
                <w:color w:val="auto"/>
                <w:sz w:val="24"/>
                <w:szCs w:val="24"/>
              </w:rPr>
              <w:t>.03mg</w:t>
            </w:r>
            <w:r>
              <w:rPr>
                <w:rFonts w:hint="eastAsia" w:ascii="仿宋" w:hAnsi="仿宋" w:eastAsia="仿宋" w:cs="仿宋"/>
                <w:color w:val="auto"/>
                <w:sz w:val="24"/>
                <w:szCs w:val="24"/>
              </w:rPr>
              <w:t>/</w:t>
            </w:r>
            <w:r>
              <w:rPr>
                <w:rFonts w:ascii="仿宋" w:hAnsi="仿宋" w:eastAsia="仿宋" w:cs="仿宋"/>
                <w:color w:val="auto"/>
                <w:sz w:val="24"/>
                <w:szCs w:val="24"/>
              </w:rPr>
              <w:t>L</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记忆效应2</w:t>
            </w:r>
            <w:r>
              <w:rPr>
                <w:rFonts w:ascii="仿宋" w:hAnsi="仿宋" w:eastAsia="仿宋" w:cs="仿宋"/>
                <w:color w:val="auto"/>
                <w:sz w:val="24"/>
                <w:szCs w:val="24"/>
              </w:rPr>
              <w:t>0%</w:t>
            </w:r>
          </w:p>
        </w:tc>
        <w:tc>
          <w:tcPr>
            <w:tcW w:w="5940" w:type="dxa"/>
            <w:noWrap w:val="0"/>
            <w:vAlign w:val="center"/>
          </w:tcPr>
          <w:p>
            <w:pPr>
              <w:spacing w:line="360" w:lineRule="auto"/>
              <w:rPr>
                <w:rFonts w:ascii="仿宋" w:hAnsi="仿宋" w:eastAsia="仿宋" w:cs="仿宋"/>
                <w:color w:val="auto"/>
                <w:sz w:val="24"/>
                <w:szCs w:val="24"/>
              </w:rPr>
            </w:pPr>
            <w:r>
              <w:rPr>
                <w:rFonts w:ascii="仿宋" w:hAnsi="仿宋" w:eastAsia="仿宋" w:cs="仿宋"/>
                <w:color w:val="auto"/>
                <w:sz w:val="24"/>
                <w:szCs w:val="24"/>
              </w:rPr>
              <w:t>0.05mg</w:t>
            </w:r>
            <w:r>
              <w:rPr>
                <w:rFonts w:hint="eastAsia" w:ascii="仿宋" w:hAnsi="仿宋" w:eastAsia="仿宋" w:cs="仿宋"/>
                <w:color w:val="auto"/>
                <w:sz w:val="24"/>
                <w:szCs w:val="24"/>
              </w:rPr>
              <w:t>/</w:t>
            </w:r>
            <w:r>
              <w:rPr>
                <w:rFonts w:ascii="仿宋" w:hAnsi="仿宋" w:eastAsia="仿宋" w:cs="仿宋"/>
                <w:color w:val="auto"/>
                <w:sz w:val="24"/>
                <w:szCs w:val="24"/>
              </w:rPr>
              <w:t>L</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记忆效应</w:t>
            </w:r>
            <w:r>
              <w:rPr>
                <w:rFonts w:ascii="仿宋" w:hAnsi="仿宋" w:eastAsia="仿宋" w:cs="仿宋"/>
                <w:color w:val="auto"/>
                <w:sz w:val="24"/>
                <w:szCs w:val="24"/>
              </w:rPr>
              <w:t>80%</w:t>
            </w:r>
          </w:p>
        </w:tc>
        <w:tc>
          <w:tcPr>
            <w:tcW w:w="5940" w:type="dxa"/>
            <w:noWrap w:val="0"/>
            <w:vAlign w:val="center"/>
          </w:tcPr>
          <w:p>
            <w:pPr>
              <w:spacing w:line="360" w:lineRule="auto"/>
              <w:rPr>
                <w:rFonts w:ascii="仿宋" w:hAnsi="仿宋" w:eastAsia="仿宋" w:cs="仿宋"/>
                <w:color w:val="auto"/>
                <w:sz w:val="24"/>
                <w:szCs w:val="24"/>
              </w:rPr>
            </w:pPr>
            <w:r>
              <w:rPr>
                <w:rFonts w:ascii="仿宋" w:hAnsi="仿宋" w:eastAsia="仿宋" w:cs="仿宋"/>
                <w:color w:val="auto"/>
                <w:sz w:val="24"/>
                <w:szCs w:val="24"/>
              </w:rPr>
              <w:t>0.02mg</w:t>
            </w:r>
            <w:r>
              <w:rPr>
                <w:rFonts w:hint="eastAsia" w:ascii="仿宋" w:hAnsi="仿宋" w:eastAsia="仿宋" w:cs="仿宋"/>
                <w:color w:val="auto"/>
                <w:sz w:val="24"/>
                <w:szCs w:val="24"/>
              </w:rPr>
              <w:t>/</w:t>
            </w:r>
            <w:r>
              <w:rPr>
                <w:rFonts w:ascii="仿宋" w:hAnsi="仿宋" w:eastAsia="仿宋" w:cs="仿宋"/>
                <w:color w:val="auto"/>
                <w:sz w:val="24"/>
                <w:szCs w:val="24"/>
              </w:rPr>
              <w:t>L</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实际水样</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比对准确度</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实际水样比对：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水样浓度≤2.0mg/L，不超过±0.15mg/L；</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水样浓度＞2.0mg/L,不超过±6%</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仪器尺寸</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仪器要求小型化，</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核心检测单元（不含预处理系统）不得大于：</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w:t>
            </w:r>
            <w:r>
              <w:rPr>
                <w:rFonts w:ascii="仿宋" w:hAnsi="仿宋" w:eastAsia="仿宋" w:cs="仿宋"/>
                <w:color w:val="auto"/>
                <w:sz w:val="24"/>
                <w:szCs w:val="24"/>
              </w:rPr>
              <w:t>20*240*300</w:t>
            </w:r>
            <w:r>
              <w:rPr>
                <w:rFonts w:hint="eastAsia" w:ascii="仿宋" w:hAnsi="仿宋" w:eastAsia="仿宋" w:cs="仿宋"/>
                <w:color w:val="auto"/>
                <w:sz w:val="24"/>
                <w:szCs w:val="24"/>
              </w:rPr>
              <w:t>mm（长宽高）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检出限</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★0.01mg/L（提供国家授权的省级（含）以上计量检定机构或计量院出具的第三方检验报告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检测周期</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仪器测量周期小于15分钟，出数时间小于10分钟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试剂耗量</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0.8</w:t>
            </w:r>
            <w:r>
              <w:rPr>
                <w:rFonts w:ascii="仿宋" w:hAnsi="仿宋" w:eastAsia="仿宋" w:cs="仿宋"/>
                <w:color w:val="auto"/>
                <w:sz w:val="24"/>
                <w:szCs w:val="24"/>
              </w:rPr>
              <w:t>m</w:t>
            </w:r>
            <w:r>
              <w:rPr>
                <w:rFonts w:hint="eastAsia" w:ascii="仿宋" w:hAnsi="仿宋" w:eastAsia="仿宋" w:cs="仿宋"/>
                <w:color w:val="auto"/>
                <w:sz w:val="24"/>
                <w:szCs w:val="24"/>
              </w:rPr>
              <w:t>L/次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零点漂移（2</w:t>
            </w:r>
            <w:r>
              <w:rPr>
                <w:rFonts w:ascii="仿宋" w:hAnsi="仿宋" w:eastAsia="仿宋" w:cs="仿宋"/>
                <w:color w:val="auto"/>
                <w:sz w:val="24"/>
                <w:szCs w:val="24"/>
              </w:rPr>
              <w:t>4h</w:t>
            </w:r>
            <w:r>
              <w:rPr>
                <w:rFonts w:hint="eastAsia" w:ascii="仿宋" w:hAnsi="仿宋" w:eastAsia="仿宋" w:cs="仿宋"/>
                <w:color w:val="auto"/>
                <w:sz w:val="24"/>
                <w:szCs w:val="24"/>
              </w:rPr>
              <w:t>）</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0.0</w:t>
            </w:r>
            <w:r>
              <w:rPr>
                <w:rFonts w:hint="eastAsia" w:ascii="仿宋" w:hAnsi="仿宋" w:eastAsia="仿宋" w:cs="仿宋"/>
                <w:color w:val="auto"/>
                <w:sz w:val="24"/>
                <w:szCs w:val="24"/>
              </w:rPr>
              <w:t>1</w:t>
            </w:r>
            <w:r>
              <w:rPr>
                <w:rFonts w:ascii="仿宋" w:hAnsi="仿宋" w:eastAsia="仿宋" w:cs="仿宋"/>
                <w:color w:val="auto"/>
                <w:sz w:val="24"/>
                <w:szCs w:val="24"/>
              </w:rPr>
              <w:t xml:space="preserve"> mg/L</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量程漂移（2</w:t>
            </w:r>
            <w:r>
              <w:rPr>
                <w:rFonts w:ascii="仿宋" w:hAnsi="仿宋" w:eastAsia="仿宋" w:cs="仿宋"/>
                <w:color w:val="auto"/>
                <w:sz w:val="24"/>
                <w:szCs w:val="24"/>
              </w:rPr>
              <w:t>4h</w:t>
            </w:r>
            <w:r>
              <w:rPr>
                <w:rFonts w:hint="eastAsia" w:ascii="仿宋" w:hAnsi="仿宋" w:eastAsia="仿宋" w:cs="仿宋"/>
                <w:color w:val="auto"/>
                <w:sz w:val="24"/>
                <w:szCs w:val="24"/>
              </w:rPr>
              <w:t>）</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±0.2</w:t>
            </w:r>
            <w:r>
              <w:rPr>
                <w:rFonts w:ascii="仿宋" w:hAnsi="仿宋" w:eastAsia="仿宋" w:cs="仿宋"/>
                <w:color w:val="auto"/>
                <w:sz w:val="24"/>
                <w:szCs w:val="24"/>
              </w:rPr>
              <w:t>%F.S.</w:t>
            </w:r>
            <w:r>
              <w:rPr>
                <w:rFonts w:hint="eastAsia" w:ascii="仿宋" w:hAnsi="仿宋" w:eastAsia="仿宋" w:cs="仿宋"/>
                <w:color w:val="auto"/>
                <w:sz w:val="24"/>
                <w:szCs w:val="24"/>
              </w:rPr>
              <w:t>，要求提交CCEP检测报告盖章复印件。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平均无故障连续运行时间</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≥144</w:t>
            </w:r>
            <w:r>
              <w:rPr>
                <w:rFonts w:ascii="仿宋" w:hAnsi="仿宋" w:eastAsia="仿宋" w:cs="仿宋"/>
                <w:color w:val="auto"/>
                <w:sz w:val="24"/>
                <w:szCs w:val="24"/>
              </w:rPr>
              <w:t>0</w:t>
            </w:r>
            <w:r>
              <w:rPr>
                <w:rFonts w:hint="eastAsia" w:ascii="仿宋" w:hAnsi="仿宋" w:eastAsia="仿宋" w:cs="仿宋"/>
                <w:color w:val="auto"/>
                <w:sz w:val="24"/>
                <w:szCs w:val="24"/>
              </w:rPr>
              <w:t>h</w:t>
            </w:r>
            <w:r>
              <w:rPr>
                <w:rFonts w:ascii="仿宋" w:hAnsi="仿宋" w:eastAsia="仿宋" w:cs="仿宋"/>
                <w:color w:val="auto"/>
                <w:sz w:val="24"/>
                <w:szCs w:val="24"/>
              </w:rPr>
              <w:t>/</w:t>
            </w:r>
            <w:r>
              <w:rPr>
                <w:rFonts w:hint="eastAsia" w:ascii="仿宋" w:hAnsi="仿宋" w:eastAsia="仿宋" w:cs="仿宋"/>
                <w:color w:val="auto"/>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定量下限</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≤0</w:t>
            </w:r>
            <w:r>
              <w:rPr>
                <w:rFonts w:ascii="仿宋" w:hAnsi="仿宋" w:eastAsia="仿宋" w:cs="仿宋"/>
                <w:color w:val="auto"/>
                <w:sz w:val="24"/>
                <w:szCs w:val="24"/>
              </w:rPr>
              <w:t>.030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测量间隔</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可1-</w:t>
            </w:r>
            <w:r>
              <w:rPr>
                <w:rFonts w:ascii="仿宋" w:hAnsi="仿宋" w:eastAsia="仿宋" w:cs="仿宋"/>
                <w:color w:val="auto"/>
                <w:sz w:val="24"/>
                <w:szCs w:val="24"/>
              </w:rPr>
              <w:t>24h</w:t>
            </w:r>
            <w:r>
              <w:rPr>
                <w:rFonts w:hint="eastAsia" w:ascii="仿宋" w:hAnsi="仿宋" w:eastAsia="仿宋" w:cs="仿宋"/>
                <w:color w:val="auto"/>
                <w:sz w:val="24"/>
                <w:szCs w:val="24"/>
              </w:rPr>
              <w:t>间隔测量、整点测量、远程控制测量、流量触发启动测量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自动标定功能</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仪器具备自动标定功能，可一键标定仪器标准曲线B、K值。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动态管控功能</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仪器具备动态管控功能，可自动审核标定后的标准曲线参数是否合规，如其不在仪器设置的正常范围内，则立刻报警并不允许使用非正常的标定结果。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自动清洗功能</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除日常的蒸馏水清洗外，为消除仪器管路和消解比色单元中的顽固污渍，仪器还应具备有一个专用清洗液进口，可定期自动采用专用清洗液清洗仪器管路与消解比色单元。上述自动清洗功能可设置在仪器日常监测流程内，实现日常监测中的仪器自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异常复查</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★要求仪器在监测过程中能根据累积的监测数据分析常规监测结果范围，当监测结果超出预定范围时，自动进行异常监测结果复查，以保证监测的准确性。（提供设备界面截图）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废液与冲洗水分离</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★要求清洗水及监测废液由不同端口分开排放，以保证清洗水和监测废液不相互窜液。（提供佐证资料，提供实物照片，加盖生产厂家公章）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间歇性排放在线监测功能</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具备间歇性排放的在线监测功能：当明渠流量低于某限值时，在线监测仪器不启动做样；一旦高于该限值时，在线仪器自动启动做样。该功能要求能通过仪器自带的间歇性排放端口实现，同时也能通过数采仪外部触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仪器运行日志</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b/>
                <w:bCs/>
                <w:color w:val="auto"/>
                <w:sz w:val="24"/>
                <w:szCs w:val="24"/>
              </w:rPr>
              <w:t>能在日志中记录用户对仪器进行的操作明细，并能在日志中自动记录仪器测量时的详细运行步骤。</w:t>
            </w:r>
            <w:r>
              <w:rPr>
                <w:rFonts w:hint="eastAsia" w:ascii="仿宋" w:hAnsi="仿宋" w:eastAsia="仿宋" w:cs="仿宋"/>
                <w:color w:val="auto"/>
                <w:sz w:val="24"/>
                <w:szCs w:val="24"/>
              </w:rPr>
              <w:t>（提供国家授权的省级（含）以上计量检定机构或计量院出具的第三方检验报告）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质量控制</w:t>
            </w:r>
          </w:p>
        </w:tc>
        <w:tc>
          <w:tcPr>
            <w:tcW w:w="5940" w:type="dxa"/>
            <w:noWrap w:val="0"/>
            <w:vAlign w:val="center"/>
          </w:tcPr>
          <w:p>
            <w:pPr>
              <w:spacing w:line="360" w:lineRule="auto"/>
              <w:rPr>
                <w:rFonts w:ascii="仿宋" w:hAnsi="仿宋" w:eastAsia="仿宋" w:cs="仿宋"/>
                <w:color w:val="auto"/>
                <w:sz w:val="24"/>
                <w:szCs w:val="24"/>
              </w:rPr>
            </w:pPr>
            <w:r>
              <w:rPr>
                <w:rFonts w:hint="eastAsia" w:ascii="宋体" w:hAnsi="宋体" w:cs="仿宋"/>
                <w:color w:val="auto"/>
                <w:sz w:val="24"/>
                <w:szCs w:val="24"/>
              </w:rPr>
              <w:t>★</w:t>
            </w:r>
            <w:r>
              <w:rPr>
                <w:rFonts w:ascii="仿宋" w:hAnsi="仿宋" w:eastAsia="仿宋" w:cs="仿宋"/>
                <w:color w:val="auto"/>
                <w:sz w:val="24"/>
                <w:szCs w:val="24"/>
              </w:rPr>
              <w:t>要求仪器具备空白样核查、质控样核查、平行样核查功能，同时具备</w:t>
            </w:r>
            <w:r>
              <w:rPr>
                <w:rFonts w:hint="eastAsia" w:ascii="仿宋" w:hAnsi="仿宋" w:eastAsia="仿宋" w:cs="仿宋"/>
                <w:b/>
                <w:bCs/>
                <w:color w:val="auto"/>
                <w:sz w:val="24"/>
                <w:szCs w:val="24"/>
              </w:rPr>
              <w:t>在线加标质控核查功能</w:t>
            </w:r>
            <w:r>
              <w:rPr>
                <w:rFonts w:ascii="仿宋" w:hAnsi="仿宋" w:eastAsia="仿宋" w:cs="仿宋"/>
                <w:color w:val="auto"/>
                <w:sz w:val="24"/>
                <w:szCs w:val="24"/>
              </w:rPr>
              <w:t>。</w:t>
            </w:r>
            <w:r>
              <w:rPr>
                <w:rFonts w:hint="eastAsia" w:ascii="宋体" w:hAnsi="宋体" w:cs="仿宋"/>
                <w:color w:val="auto"/>
                <w:sz w:val="24"/>
                <w:szCs w:val="24"/>
              </w:rPr>
              <w:t>（</w:t>
            </w:r>
            <w:r>
              <w:rPr>
                <w:rFonts w:ascii="宋体" w:hAnsi="宋体" w:cs="仿宋"/>
                <w:color w:val="auto"/>
                <w:sz w:val="24"/>
                <w:szCs w:val="24"/>
              </w:rPr>
              <w:t xml:space="preserve"> </w:t>
            </w:r>
            <w:r>
              <w:rPr>
                <w:rFonts w:hint="eastAsia" w:ascii="宋体" w:hAnsi="宋体" w:cs="仿宋"/>
                <w:color w:val="auto"/>
                <w:sz w:val="24"/>
                <w:szCs w:val="24"/>
              </w:rPr>
              <w:t>提供国家授权的省级（含）以上计量检定机构或计量院出具的第三方检验报告）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仪器重量及体积</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重量≤</w:t>
            </w:r>
            <w:r>
              <w:rPr>
                <w:rFonts w:ascii="仿宋" w:hAnsi="仿宋" w:eastAsia="仿宋" w:cs="仿宋"/>
                <w:color w:val="auto"/>
                <w:sz w:val="24"/>
                <w:szCs w:val="24"/>
              </w:rPr>
              <w:t>20</w:t>
            </w:r>
            <w:r>
              <w:rPr>
                <w:rFonts w:hint="eastAsia" w:ascii="仿宋" w:hAnsi="仿宋" w:eastAsia="仿宋" w:cs="仿宋"/>
                <w:color w:val="auto"/>
                <w:sz w:val="24"/>
                <w:szCs w:val="24"/>
              </w:rPr>
              <w:t>kg</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体积≤65L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工作环境</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温度范围为（5～40)℃ ;湿度范围65±20%(不结露）。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电源供应</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100-230V±10%，AC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绝缘阻抗</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20MΩ，耐电压：无异常现象（电弧和击穿等）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模拟输出</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2路模拟电流输出：0/4-20mA（最大负载不超过500欧姆）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数字输出接口</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RS485/RS232接口，MODBUS协议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仪器质控参数监管功能</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要求仪器具备质控参数的监管功能：仪器的核心质控参数，如消解温度、比色温度、消解时间、比色时间等须通过平台的动态密码进行管控，不允许运营人员自行更改；所有涉及仪器质控参数更改的操作都必须在平台中自动记录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维护记录功能</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维护记录功能仪器具备故障及人员维护记录功能，并且针对各类故障记录，在仪器中显示相应的故障二维码，运维人员可扫码在手机上查看故障分析与排障处理说明，并在手机上观看故障排查及故障处理的操作指导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仪器远程监管的安全性要求</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为确保仪器远程监管功能在复杂网络条件下的安全性，要求仪器的控制系统具备硬件安全芯片级的防护性能。所有的远程巡检与监管指令的下达与执行必须通过该安全芯片的加密与解密。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5"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产品认证要求</w:t>
            </w:r>
          </w:p>
        </w:tc>
        <w:tc>
          <w:tcPr>
            <w:tcW w:w="5940" w:type="dxa"/>
            <w:noWrap w:val="0"/>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通过国家环保部认证检测</w:t>
            </w:r>
          </w:p>
        </w:tc>
      </w:tr>
    </w:tbl>
    <w:p>
      <w:pPr>
        <w:widowControl/>
        <w:jc w:val="left"/>
        <w:rPr>
          <w:rFonts w:hint="eastAsia" w:ascii="宋体" w:hAnsi="宋体" w:eastAsia="宋体" w:cs="宋体"/>
          <w:b/>
          <w:bCs/>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）水质自动采样器</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（1）产品具有环境保护产品认证证书,提供证书复印件并加盖制造商公章证明；</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（2）支持分瓶留样功能：仪器可实现1～25瓶分瓶留样，留样瓶数可自由设定；</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（3）采样功能：产品具备定时采样、时间等比、流量等比、流量跟踪、外控采样、串口控制等多种采样触发方式；</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（4）留样功能：产品具备超标留样、同步留样、直接留样、串口控制留样功能；</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（5）供样功能：产品具备向COD、氨氮、总磷、总氮等多台在线监测仪同时提供不间断混合水样；</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（6）留样记录功能：产品具备记录每次留样的留样瓶号、留样时间、留样量、采样模式、留样模式、留样次数、平行样号、COD值和NH3-N值，可记录最新≥1000条数据记录；</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（7）断电保护功能：仪器在运行状态下断电并重新通电后，仪器能自动恢复原运行状态，断电后仪器参数不丢失；</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（8）自动排空功能：每次采样完毕，系统可自动排空管内存水，以保证采样管路不产生沉积堵塞；</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（9）润洗功能：每次采样前可自动润洗采样管路，以保证每次采集样品的独立性和代表性；</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（10）防溢功能：用户可设置留样瓶数量，完成设定瓶数的留样后停止留样；</w:t>
      </w:r>
    </w:p>
    <w:p>
      <w:pPr>
        <w:pStyle w:val="10"/>
        <w:spacing w:before="0" w:after="0" w:line="440" w:lineRule="exact"/>
        <w:ind w:left="0" w:leftChars="0" w:right="-279" w:rightChars="-133"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（11）水样冷藏功能：采用高效制冷装置，可使留存的水样保存在0℃～4℃环境；</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（12）固样功能：设备具备水样自动加酸固样功能。</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（13）标签打印功能：具备自动打印标签功能。</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（14）采样间隔：支持1min～9999min可设；</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（15）留样瓶数：≥25瓶；</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（16）单次留样量：支持10ml～1000ml；</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（17）留样量误差：±7%（留样200ml时）；等比例留样量误差：±8% ；</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（18）量内置采样泵吸程：≥6.5米；</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（19）水平采样距离：≥60米；</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（20）水样保存温度：≤±10% ；</w:t>
      </w:r>
    </w:p>
    <w:p>
      <w:pPr>
        <w:pStyle w:val="10"/>
        <w:spacing w:before="0" w:after="0" w:line="44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（21）高低温环境变化影响：0℃～4℃（±1.5℃）；</w:t>
      </w:r>
    </w:p>
    <w:p>
      <w:pPr>
        <w:pStyle w:val="10"/>
        <w:spacing w:before="0" w:after="0" w:line="44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（22）管路系统气密性：≤-0.07Mpa；</w:t>
      </w:r>
    </w:p>
    <w:p>
      <w:pPr>
        <w:rPr>
          <w:rFonts w:hint="eastAsia" w:ascii="宋体" w:hAnsi="宋体" w:eastAsia="宋体" w:cs="宋体"/>
          <w:color w:val="auto"/>
          <w:sz w:val="24"/>
          <w:szCs w:val="24"/>
        </w:rPr>
      </w:pPr>
    </w:p>
    <w:p>
      <w:pPr>
        <w:pStyle w:val="8"/>
        <w:numPr>
          <w:ilvl w:val="0"/>
          <w:numId w:val="3"/>
        </w:numPr>
        <w:ind w:left="-210" w:leftChars="-100" w:firstLine="279" w:firstLineChars="87"/>
        <w:rPr>
          <w:rFonts w:hint="eastAsia" w:ascii="宋体" w:hAnsi="宋体" w:eastAsia="宋体" w:cs="宋体"/>
          <w:b/>
          <w:bCs/>
          <w:color w:val="auto"/>
          <w:sz w:val="32"/>
          <w:szCs w:val="32"/>
        </w:rPr>
      </w:pPr>
      <w:r>
        <w:rPr>
          <w:rFonts w:hint="eastAsia" w:ascii="宋体" w:hAnsi="宋体" w:eastAsia="宋体" w:cs="宋体"/>
          <w:b/>
          <w:bCs/>
          <w:color w:val="auto"/>
          <w:sz w:val="32"/>
          <w:szCs w:val="32"/>
        </w:rPr>
        <w:t>环保数采仪</w:t>
      </w:r>
    </w:p>
    <w:p>
      <w:pPr>
        <w:spacing w:line="360" w:lineRule="auto"/>
        <w:rPr>
          <w:rFonts w:hint="eastAsia" w:ascii="宋体" w:hAnsi="宋体" w:eastAsia="宋体" w:cs="宋体"/>
          <w:b/>
          <w:color w:val="auto"/>
          <w:sz w:val="24"/>
          <w:szCs w:val="24"/>
        </w:rPr>
      </w:pPr>
      <w:bookmarkStart w:id="0" w:name="OLE_LINK52"/>
      <w:bookmarkStart w:id="1" w:name="OLE_LINK53"/>
      <w:r>
        <w:rPr>
          <w:rFonts w:hint="eastAsia" w:ascii="宋体" w:hAnsi="宋体" w:eastAsia="宋体" w:cs="宋体"/>
          <w:b/>
          <w:color w:val="auto"/>
          <w:sz w:val="24"/>
          <w:szCs w:val="24"/>
        </w:rPr>
        <w:t>技术参数：</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1、满足《污染源在线自动监控（监测）数据采集传输仪技术要求》（HJ 477-2009）</w:t>
      </w:r>
      <w:bookmarkEnd w:id="0"/>
      <w:bookmarkEnd w:id="1"/>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2、满足《污染物在线监控（监测）系统数据传输标准》（HJ 212-2017）；</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3、通过中国环境监测总站的仪器适用性检测；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4、通过中国环境保护产业协会的“环境保护产品认证”；</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5、数字量输入/输出接口: 8 个或以上RS 232数字输入/输出通道, 4 个或以上RS 485数字输入/输出通道；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6、开关量输入/输出接口: 8个或以上开关量输入通道; 8个或以上开关量输出通道；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*7、模拟量输入接口: 16个或以上模拟量输入通道，支持4-20mA电流信号和0-5V电压信号；</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*8、一点多发: 可同时向 8个不同监控平台报送数据，并且可实现专网与公网同时传输功能；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9、数采仪配置10寸或以上触摸屏，触摸屏可实时显示相关数据，用户可在触摸屏上进行参数设置等操作；</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10、数据存储：9G以上数据存储空间，满足3年以上的数据存储要求；</w:t>
      </w:r>
    </w:p>
    <w:p>
      <w:pPr>
        <w:pStyle w:val="17"/>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11、日志存储：2G以上的日志存储空间，满足3年以上的日志存储要求；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12、网络通讯:支持两路10/100M自适应以太网通讯，支持4G全网通无线通讯；</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13、数据导出:具备1个USB接口，支持USB数据导出；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14、断电保护: 内置锂电池，支持充电，市电断电后能保证数采仪连续工作 6小时以上；</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15、远程控制：实现对在线监测仪器远程操控（如启动采样/清洗/测量等）；</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16、远程通信：实现读取在线监测仪器的参数、运行状态、日志；</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17、实时数据：能查询和显示实时数据；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18、历史数据：能查询和显示分钟数据、小时数据、日数据等；能生成日报表、月报表、季报表、年报表；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19、能查询和显示实时数据、历史数据曲线；</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20、仪器异常状态报警：在线监测仪器断开连接时报警并生成日志；</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21、异常数据报警：监测值异常时产生报警；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22、超标数据检索：可在“数据查询”界面检索超标数据；</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*23、管理权限：设备通过权限电子锁开启，开启设备外箱时，系统能自动识别电子锁对应的人员权限，自动记录相关操作，以保障数据的安全性；</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24、反控测试：时间校准、远程控制、远程通信等功能测试；</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*25、远程维护：设备内置WEB管理系统，通过网络远程登陆远程管理系统，即可实现实时数据展示、仪表管理、在线排障、留样控制等功能；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26、巡检记录：支持在设备上一键记录运维活动，提交巡检日志，以提升运维效率；</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27、短信通知：支持出现平台离线、监测值超标、仪表故障或定时发送短信到指定手机号码；</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*28、摄像头抓拍：支持修改设备参数或现场移动侦测时抓拍图片并存储查看；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29、参数备份：支持备份设备参数，可在不同设备中实现一键设置相同参数。</w:t>
      </w:r>
    </w:p>
    <w:p>
      <w:pPr>
        <w:numPr>
          <w:ilvl w:val="0"/>
          <w:numId w:val="0"/>
        </w:numPr>
        <w:rPr>
          <w:rFonts w:hint="eastAsia" w:ascii="宋体" w:hAnsi="宋体" w:eastAsia="宋体" w:cs="宋体"/>
          <w:color w:val="auto"/>
          <w:sz w:val="24"/>
          <w:szCs w:val="24"/>
          <w:lang w:eastAsia="zh-CN"/>
        </w:rPr>
      </w:pPr>
    </w:p>
    <w:p>
      <w:pPr>
        <w:pStyle w:val="5"/>
        <w:numPr>
          <w:ilvl w:val="0"/>
          <w:numId w:val="0"/>
        </w:numPr>
        <w:rPr>
          <w:rFonts w:hint="default"/>
          <w:lang w:val="en-US" w:eastAsia="zh-CN"/>
        </w:rPr>
      </w:pPr>
    </w:p>
    <w:p>
      <w:pPr>
        <w:jc w:val="right"/>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202</w:t>
      </w:r>
      <w:r>
        <w:rPr>
          <w:rFonts w:hint="eastAsia" w:asciiTheme="minorEastAsia" w:hAnsiTheme="minorEastAsia"/>
          <w:color w:val="000000" w:themeColor="text1"/>
          <w:sz w:val="24"/>
          <w:lang w:val="en-US" w:eastAsia="zh-CN"/>
          <w14:textFill>
            <w14:solidFill>
              <w14:schemeClr w14:val="tx1"/>
            </w14:solidFill>
          </w14:textFill>
        </w:rPr>
        <w:t>3</w:t>
      </w:r>
      <w:r>
        <w:rPr>
          <w:rFonts w:hint="eastAsia" w:asciiTheme="minorEastAsia" w:hAnsiTheme="minorEastAsia"/>
          <w:color w:val="000000" w:themeColor="text1"/>
          <w:sz w:val="24"/>
          <w14:textFill>
            <w14:solidFill>
              <w14:schemeClr w14:val="tx1"/>
            </w14:solidFill>
          </w14:textFill>
        </w:rPr>
        <w:t>年</w:t>
      </w:r>
      <w:r>
        <w:rPr>
          <w:rFonts w:hint="eastAsia" w:asciiTheme="minorEastAsia" w:hAnsiTheme="minorEastAsia"/>
          <w:color w:val="000000" w:themeColor="text1"/>
          <w:sz w:val="24"/>
          <w:lang w:val="en-US" w:eastAsia="zh-CN"/>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月</w:t>
      </w:r>
      <w:r>
        <w:rPr>
          <w:rFonts w:hint="eastAsia" w:asciiTheme="minorEastAsia" w:hAnsiTheme="minorEastAsia"/>
          <w:color w:val="000000" w:themeColor="text1"/>
          <w:sz w:val="24"/>
          <w:lang w:val="en-US" w:eastAsia="zh-CN"/>
          <w14:textFill>
            <w14:solidFill>
              <w14:schemeClr w14:val="tx1"/>
            </w14:solidFill>
          </w14:textFill>
        </w:rPr>
        <w:t xml:space="preserve"> 9 </w:t>
      </w:r>
      <w:r>
        <w:rPr>
          <w:rFonts w:hint="eastAsia" w:asciiTheme="minorEastAsia" w:hAnsiTheme="minorEastAsia"/>
          <w:color w:val="000000" w:themeColor="text1"/>
          <w:sz w:val="24"/>
          <w14:textFill>
            <w14:solidFill>
              <w14:schemeClr w14:val="tx1"/>
            </w14:solidFill>
          </w14:textFill>
        </w:rPr>
        <w:t>日</w:t>
      </w:r>
    </w:p>
    <w:p>
      <w:pPr>
        <w:pStyle w:val="9"/>
        <w:widowControl/>
        <w:spacing w:beforeAutospacing="0" w:afterAutospacing="0" w:line="396" w:lineRule="atLeast"/>
        <w:ind w:firstLine="384"/>
        <w:jc w:val="both"/>
        <w:rPr>
          <w:rFonts w:asciiTheme="minorEastAsia" w:hAnsiTheme="minorEastAsia"/>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ascii="Times New Roman" w:hAnsi="Times New Roman" w:eastAsia="宋体" w:cs="Times New Roman"/>
          <w:lang w:val="en-US" w:eastAsia="zh-CN"/>
        </w:rPr>
      </w:pPr>
    </w:p>
    <w:p>
      <w:pPr>
        <w:widowControl/>
        <w:spacing w:line="360" w:lineRule="auto"/>
        <w:jc w:val="center"/>
        <w:rPr>
          <w:rStyle w:val="13"/>
          <w:rFonts w:hint="eastAsia"/>
          <w:lang w:val="en-US" w:eastAsia="zh-CN"/>
        </w:rPr>
      </w:pPr>
      <w:r>
        <w:rPr>
          <w:rStyle w:val="13"/>
          <w:rFonts w:hint="eastAsia" w:ascii="Times New Roman" w:hAnsi="Times New Roman" w:eastAsia="宋体" w:cs="Times New Roman"/>
          <w:lang w:val="en-US" w:eastAsia="zh-CN"/>
        </w:rPr>
        <w:t>水质在线监测设备报</w:t>
      </w:r>
      <w:r>
        <w:rPr>
          <w:rStyle w:val="13"/>
          <w:rFonts w:hint="eastAsia"/>
          <w:lang w:val="en-US" w:eastAsia="zh-CN"/>
        </w:rPr>
        <w:t>价单</w:t>
      </w:r>
    </w:p>
    <w:p>
      <w:pPr>
        <w:pStyle w:val="5"/>
        <w:rPr>
          <w:rFonts w:hint="default"/>
          <w:lang w:val="en-US" w:eastAsia="zh-CN"/>
        </w:rPr>
      </w:pPr>
    </w:p>
    <w:tbl>
      <w:tblPr>
        <w:tblStyle w:val="11"/>
        <w:tblW w:w="7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300"/>
        <w:gridCol w:w="1352"/>
        <w:gridCol w:w="1243"/>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23" w:type="dxa"/>
            <w:tcBorders>
              <w:top w:val="single" w:color="auto" w:sz="4" w:space="0"/>
              <w:left w:val="single" w:color="auto" w:sz="4" w:space="0"/>
              <w:right w:val="single" w:color="auto" w:sz="4" w:space="0"/>
            </w:tcBorders>
          </w:tcPr>
          <w:p>
            <w:pPr>
              <w:spacing w:line="480" w:lineRule="auto"/>
              <w:jc w:val="center"/>
              <w:rPr>
                <w:rFonts w:hint="default" w:eastAsiaTheme="minorEastAsia"/>
                <w:color w:val="000000"/>
                <w:lang w:val="en-US" w:eastAsia="zh-CN"/>
              </w:rPr>
            </w:pPr>
            <w:r>
              <w:rPr>
                <w:rFonts w:hint="eastAsia"/>
                <w:color w:val="000000"/>
                <w:lang w:val="en-US" w:eastAsia="zh-CN"/>
              </w:rPr>
              <w:t>货物名称</w:t>
            </w:r>
          </w:p>
        </w:tc>
        <w:tc>
          <w:tcPr>
            <w:tcW w:w="1300" w:type="dxa"/>
            <w:tcBorders>
              <w:top w:val="single" w:color="auto" w:sz="4" w:space="0"/>
              <w:left w:val="single" w:color="auto" w:sz="4" w:space="0"/>
              <w:right w:val="single" w:color="auto" w:sz="4" w:space="0"/>
            </w:tcBorders>
          </w:tcPr>
          <w:p>
            <w:pPr>
              <w:spacing w:line="480" w:lineRule="auto"/>
              <w:jc w:val="center"/>
              <w:rPr>
                <w:rFonts w:hint="default" w:eastAsiaTheme="minorEastAsia"/>
                <w:color w:val="000000"/>
                <w:lang w:val="en-US" w:eastAsia="zh-CN"/>
              </w:rPr>
            </w:pPr>
            <w:r>
              <w:rPr>
                <w:rFonts w:hint="eastAsia"/>
                <w:color w:val="000000"/>
                <w:lang w:val="en-US" w:eastAsia="zh-CN"/>
              </w:rPr>
              <w:t>数量（套）</w:t>
            </w:r>
          </w:p>
        </w:tc>
        <w:tc>
          <w:tcPr>
            <w:tcW w:w="1352" w:type="dxa"/>
            <w:tcBorders>
              <w:top w:val="single" w:color="auto" w:sz="4" w:space="0"/>
              <w:left w:val="single" w:color="auto" w:sz="4" w:space="0"/>
              <w:right w:val="single" w:color="auto" w:sz="4" w:space="0"/>
            </w:tcBorders>
          </w:tcPr>
          <w:p>
            <w:pPr>
              <w:spacing w:line="480" w:lineRule="auto"/>
              <w:jc w:val="center"/>
              <w:rPr>
                <w:rFonts w:hint="default" w:cs="宋体" w:eastAsiaTheme="minorEastAsia"/>
                <w:color w:val="000000"/>
                <w:lang w:val="en-US" w:eastAsia="zh-CN"/>
              </w:rPr>
            </w:pPr>
            <w:r>
              <w:rPr>
                <w:rFonts w:hint="eastAsia" w:cs="宋体"/>
                <w:color w:val="000000"/>
                <w:lang w:val="en-US" w:eastAsia="zh-CN"/>
              </w:rPr>
              <w:t>单价（元/套）</w:t>
            </w:r>
          </w:p>
        </w:tc>
        <w:tc>
          <w:tcPr>
            <w:tcW w:w="1243" w:type="dxa"/>
            <w:tcBorders>
              <w:top w:val="single" w:color="auto" w:sz="4" w:space="0"/>
              <w:left w:val="single" w:color="auto" w:sz="4" w:space="0"/>
              <w:right w:val="single" w:color="auto" w:sz="4" w:space="0"/>
            </w:tcBorders>
          </w:tcPr>
          <w:p>
            <w:pPr>
              <w:spacing w:line="480" w:lineRule="auto"/>
              <w:jc w:val="center"/>
              <w:rPr>
                <w:rFonts w:hint="default" w:cs="宋体" w:eastAsiaTheme="minorEastAsia"/>
                <w:color w:val="000000"/>
                <w:lang w:val="en-US" w:eastAsia="zh-CN"/>
              </w:rPr>
            </w:pPr>
            <w:r>
              <w:rPr>
                <w:rFonts w:hint="eastAsia" w:cs="宋体"/>
                <w:color w:val="000000"/>
                <w:lang w:val="en-US" w:eastAsia="zh-CN"/>
              </w:rPr>
              <w:t>合价（元）</w:t>
            </w:r>
          </w:p>
        </w:tc>
        <w:tc>
          <w:tcPr>
            <w:tcW w:w="2151" w:type="dxa"/>
            <w:tcBorders>
              <w:top w:val="single" w:color="auto" w:sz="4" w:space="0"/>
              <w:left w:val="single" w:color="auto" w:sz="4" w:space="0"/>
              <w:right w:val="single" w:color="auto" w:sz="4" w:space="0"/>
            </w:tcBorders>
          </w:tcPr>
          <w:p>
            <w:pPr>
              <w:spacing w:line="480" w:lineRule="auto"/>
              <w:jc w:val="center"/>
              <w:rPr>
                <w:color w:val="000000"/>
              </w:rPr>
            </w:pPr>
            <w:r>
              <w:rPr>
                <w:rFonts w:hint="eastAsia"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pStyle w:val="4"/>
              <w:numPr>
                <w:ilvl w:val="0"/>
                <w:numId w:val="0"/>
              </w:numPr>
              <w:rPr>
                <w:color w:val="000000"/>
              </w:rPr>
            </w:pPr>
            <w:r>
              <w:rPr>
                <w:rFonts w:hint="eastAsia" w:ascii="宋体" w:hAnsi="宋体" w:eastAsia="宋体" w:cs="宋体"/>
                <w:b w:val="0"/>
                <w:bCs/>
                <w:color w:val="auto"/>
                <w:sz w:val="24"/>
                <w:szCs w:val="24"/>
              </w:rPr>
              <w:t>CODcr在线监测分析仪</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color w:val="000000"/>
                <w:lang w:val="en-US" w:eastAsia="zh-CN"/>
              </w:rPr>
            </w:pPr>
            <w:r>
              <w:rPr>
                <w:rFonts w:hint="eastAsia"/>
                <w:color w:val="000000"/>
                <w:lang w:val="en-US" w:eastAsia="zh-CN"/>
              </w:rPr>
              <w:t>1</w:t>
            </w:r>
          </w:p>
        </w:tc>
        <w:tc>
          <w:tcPr>
            <w:tcW w:w="135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243"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51"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color w:val="000000"/>
                <w:lang w:val="en-US" w:eastAsia="zh-CN"/>
              </w:rPr>
            </w:pPr>
            <w:r>
              <w:rPr>
                <w:rFonts w:hint="eastAsia"/>
                <w:color w:val="000000"/>
                <w:lang w:val="en-US" w:eastAsia="zh-CN"/>
              </w:rPr>
              <w:t>本次报价需考虑满足货物参数需求，包含货物运输、税金、原有设备拆除等费用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olor w:val="000000" w:themeColor="text1"/>
                <w:sz w:val="24"/>
                <w:lang w:val="en-US" w:eastAsia="zh-CN"/>
                <w14:textFill>
                  <w14:solidFill>
                    <w14:schemeClr w14:val="tx1"/>
                  </w14:solidFill>
                </w14:textFill>
              </w:rPr>
            </w:pPr>
            <w:r>
              <w:rPr>
                <w:rFonts w:hint="eastAsia" w:ascii="宋体" w:hAnsi="宋体" w:eastAsia="宋体" w:cs="宋体"/>
                <w:color w:val="auto"/>
              </w:rPr>
              <w:t>氨氮在线监测分析仪</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000000"/>
                <w:lang w:val="en-US" w:eastAsia="zh-CN"/>
              </w:rPr>
            </w:pPr>
            <w:r>
              <w:rPr>
                <w:rFonts w:hint="eastAsia"/>
                <w:color w:val="000000"/>
                <w:lang w:val="en-US" w:eastAsia="zh-CN"/>
              </w:rPr>
              <w:t>1</w:t>
            </w:r>
          </w:p>
        </w:tc>
        <w:tc>
          <w:tcPr>
            <w:tcW w:w="135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243"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51" w:type="dxa"/>
            <w:tcBorders>
              <w:top w:val="single" w:color="auto" w:sz="4" w:space="0"/>
              <w:left w:val="single" w:color="auto" w:sz="4" w:space="0"/>
              <w:bottom w:val="single" w:color="auto" w:sz="4" w:space="0"/>
              <w:right w:val="single" w:color="auto" w:sz="4" w:space="0"/>
            </w:tcBorders>
            <w:vAlign w:val="center"/>
          </w:tcPr>
          <w:p>
            <w:pPr>
              <w:rPr>
                <w:rFonts w:hint="eastAsia"/>
                <w:color w:val="000000"/>
                <w:lang w:val="en-US" w:eastAsia="zh-CN"/>
              </w:rPr>
            </w:pPr>
            <w:r>
              <w:rPr>
                <w:rFonts w:hint="eastAsia"/>
                <w:color w:val="000000"/>
                <w:lang w:val="en-US" w:eastAsia="zh-CN"/>
              </w:rPr>
              <w:t>本次报价需考虑满足货物参数需求，包含货物运输、税金、原有设备拆除等费用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olor w:val="000000" w:themeColor="text1"/>
                <w:sz w:val="24"/>
                <w:lang w:val="en-US" w:eastAsia="zh-CN"/>
                <w14:textFill>
                  <w14:solidFill>
                    <w14:schemeClr w14:val="tx1"/>
                  </w14:solidFill>
                </w14:textFill>
              </w:rPr>
            </w:pPr>
            <w:r>
              <w:rPr>
                <w:rFonts w:hint="eastAsia" w:ascii="宋体" w:hAnsi="宋体" w:eastAsia="宋体" w:cs="宋体"/>
                <w:b w:val="0"/>
                <w:bCs w:val="0"/>
                <w:color w:val="auto"/>
                <w:sz w:val="24"/>
                <w:szCs w:val="24"/>
              </w:rPr>
              <w:t>水质自动采样器</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lang w:val="en-US" w:eastAsia="zh-CN"/>
              </w:rPr>
            </w:pPr>
          </w:p>
        </w:tc>
        <w:tc>
          <w:tcPr>
            <w:tcW w:w="135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243"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51" w:type="dxa"/>
            <w:tcBorders>
              <w:top w:val="single" w:color="auto" w:sz="4" w:space="0"/>
              <w:left w:val="single" w:color="auto" w:sz="4" w:space="0"/>
              <w:bottom w:val="single" w:color="auto" w:sz="4" w:space="0"/>
              <w:right w:val="single" w:color="auto" w:sz="4" w:space="0"/>
            </w:tcBorders>
            <w:vAlign w:val="center"/>
          </w:tcPr>
          <w:p>
            <w:pPr>
              <w:rPr>
                <w:rFonts w:hint="eastAsia"/>
                <w:color w:val="000000"/>
                <w:lang w:val="en-US" w:eastAsia="zh-CN"/>
              </w:rPr>
            </w:pPr>
            <w:r>
              <w:rPr>
                <w:rFonts w:hint="eastAsia"/>
                <w:color w:val="000000"/>
                <w:lang w:val="en-US" w:eastAsia="zh-CN"/>
              </w:rPr>
              <w:t>本次报价需考虑满足货物参数需求，包含货物运输、税金、原有设备拆除等费用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环保数采仪</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lang w:val="en-US" w:eastAsia="zh-CN"/>
              </w:rPr>
            </w:pPr>
          </w:p>
        </w:tc>
        <w:tc>
          <w:tcPr>
            <w:tcW w:w="135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243"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51" w:type="dxa"/>
            <w:tcBorders>
              <w:top w:val="single" w:color="auto" w:sz="4" w:space="0"/>
              <w:left w:val="single" w:color="auto" w:sz="4" w:space="0"/>
              <w:bottom w:val="single" w:color="auto" w:sz="4" w:space="0"/>
              <w:right w:val="single" w:color="auto" w:sz="4" w:space="0"/>
            </w:tcBorders>
            <w:vAlign w:val="center"/>
          </w:tcPr>
          <w:p>
            <w:pPr>
              <w:rPr>
                <w:rFonts w:hint="eastAsia"/>
                <w:color w:val="000000"/>
                <w:lang w:val="en-US" w:eastAsia="zh-CN"/>
              </w:rPr>
            </w:pPr>
            <w:r>
              <w:rPr>
                <w:rFonts w:hint="eastAsia"/>
                <w:color w:val="000000"/>
                <w:lang w:val="en-US" w:eastAsia="zh-CN"/>
              </w:rPr>
              <w:t>本次报价需考虑满足货物参数需求，包含货物运输、税金、原有设备拆除等费用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color w:val="000000"/>
                <w:lang w:val="en-US" w:eastAsia="zh-CN"/>
              </w:rPr>
            </w:pPr>
            <w:r>
              <w:rPr>
                <w:rFonts w:hint="eastAsia"/>
                <w:color w:val="000000"/>
                <w:lang w:val="en-US" w:eastAsia="zh-CN"/>
              </w:rPr>
              <w:t>本次报价总价</w:t>
            </w:r>
          </w:p>
        </w:tc>
        <w:tc>
          <w:tcPr>
            <w:tcW w:w="3895" w:type="dxa"/>
            <w:gridSpan w:val="3"/>
            <w:tcBorders>
              <w:top w:val="single" w:color="auto" w:sz="4" w:space="0"/>
              <w:left w:val="single" w:color="auto" w:sz="4" w:space="0"/>
              <w:bottom w:val="single" w:color="auto" w:sz="4" w:space="0"/>
              <w:right w:val="single" w:color="auto" w:sz="4" w:space="0"/>
            </w:tcBorders>
            <w:vAlign w:val="center"/>
          </w:tcPr>
          <w:p>
            <w:pPr>
              <w:rPr>
                <w:rFonts w:hint="default" w:eastAsiaTheme="minorEastAsia"/>
                <w:color w:val="000000"/>
                <w:lang w:val="en-US" w:eastAsia="zh-CN"/>
              </w:rPr>
            </w:pPr>
            <w:r>
              <w:rPr>
                <w:rFonts w:hint="eastAsia"/>
                <w:color w:val="000000"/>
                <w:lang w:val="en-US" w:eastAsia="zh-CN"/>
              </w:rPr>
              <w:t>***元（大写：   元）</w:t>
            </w:r>
          </w:p>
        </w:tc>
        <w:tc>
          <w:tcPr>
            <w:tcW w:w="2151" w:type="dxa"/>
            <w:tcBorders>
              <w:top w:val="single" w:color="auto" w:sz="4" w:space="0"/>
              <w:left w:val="single" w:color="auto" w:sz="4" w:space="0"/>
              <w:bottom w:val="single" w:color="auto" w:sz="4" w:space="0"/>
              <w:right w:val="single" w:color="auto" w:sz="4" w:space="0"/>
            </w:tcBorders>
            <w:vAlign w:val="center"/>
          </w:tcPr>
          <w:p>
            <w:pPr>
              <w:rPr>
                <w:color w:val="000000"/>
              </w:rPr>
            </w:pPr>
          </w:p>
        </w:tc>
      </w:tr>
    </w:tbl>
    <w:p>
      <w:pPr>
        <w:widowControl/>
        <w:spacing w:line="360" w:lineRule="auto"/>
        <w:ind w:firstLine="420" w:firstLineChars="200"/>
        <w:jc w:val="right"/>
        <w:rPr>
          <w:rFonts w:hint="eastAsia" w:ascii="宋体" w:hAnsi="宋体" w:eastAsia="宋体" w:cs="宋体"/>
          <w:color w:val="000000"/>
          <w:kern w:val="0"/>
          <w:szCs w:val="21"/>
        </w:rPr>
      </w:pPr>
    </w:p>
    <w:p>
      <w:pPr>
        <w:widowControl/>
        <w:spacing w:line="360" w:lineRule="auto"/>
        <w:ind w:firstLine="420" w:firstLineChars="200"/>
        <w:jc w:val="right"/>
        <w:rPr>
          <w:rFonts w:hint="eastAsia" w:ascii="宋体" w:hAnsi="宋体" w:eastAsia="宋体" w:cs="宋体"/>
          <w:color w:val="000000"/>
          <w:kern w:val="0"/>
          <w:szCs w:val="21"/>
        </w:rPr>
      </w:pPr>
    </w:p>
    <w:p>
      <w:pPr>
        <w:widowControl/>
        <w:spacing w:line="360" w:lineRule="auto"/>
        <w:ind w:firstLine="420" w:firstLineChars="200"/>
        <w:jc w:val="center"/>
        <w:rPr>
          <w:szCs w:val="21"/>
        </w:rPr>
      </w:pPr>
      <w:r>
        <w:rPr>
          <w:rFonts w:hint="eastAsia" w:ascii="宋体" w:hAnsi="宋体" w:eastAsia="宋体" w:cs="宋体"/>
          <w:color w:val="000000"/>
          <w:kern w:val="0"/>
          <w:szCs w:val="21"/>
          <w:lang w:val="en-US" w:eastAsia="zh-CN"/>
        </w:rPr>
        <w:t xml:space="preserve">                                  供货</w:t>
      </w:r>
      <w:r>
        <w:rPr>
          <w:rFonts w:hint="eastAsia" w:ascii="宋体" w:hAnsi="宋体" w:eastAsia="宋体" w:cs="宋体"/>
          <w:color w:val="000000"/>
          <w:kern w:val="0"/>
          <w:szCs w:val="21"/>
        </w:rPr>
        <w:t xml:space="preserve">单位名称： (盖章) </w:t>
      </w:r>
    </w:p>
    <w:p>
      <w:pPr>
        <w:widowControl/>
        <w:spacing w:line="360" w:lineRule="auto"/>
        <w:ind w:firstLine="420" w:firstLineChars="200"/>
        <w:jc w:val="right"/>
        <w:rPr>
          <w:szCs w:val="21"/>
        </w:rPr>
      </w:pPr>
      <w:r>
        <w:rPr>
          <w:rFonts w:hint="eastAsia" w:ascii="宋体" w:hAnsi="宋体" w:eastAsia="宋体" w:cs="宋体"/>
          <w:color w:val="000000"/>
          <w:kern w:val="0"/>
          <w:szCs w:val="21"/>
        </w:rPr>
        <w:t xml:space="preserve">法定代表人或委托代理人： (签字) </w:t>
      </w:r>
    </w:p>
    <w:p>
      <w:pPr>
        <w:widowControl/>
        <w:spacing w:line="360" w:lineRule="auto"/>
        <w:ind w:firstLine="420" w:firstLineChars="200"/>
        <w:jc w:val="center"/>
        <w:rPr>
          <w:szCs w:val="21"/>
        </w:rPr>
      </w:pP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通讯地址：</w:t>
      </w:r>
    </w:p>
    <w:p>
      <w:pPr>
        <w:widowControl/>
        <w:spacing w:line="360" w:lineRule="auto"/>
        <w:ind w:firstLine="5040" w:firstLineChars="2400"/>
        <w:jc w:val="both"/>
        <w:rPr>
          <w:szCs w:val="21"/>
        </w:rPr>
      </w:pPr>
      <w:r>
        <w:rPr>
          <w:rFonts w:hint="eastAsia" w:ascii="宋体" w:hAnsi="宋体" w:eastAsia="宋体" w:cs="宋体"/>
          <w:color w:val="000000"/>
          <w:kern w:val="0"/>
          <w:szCs w:val="21"/>
        </w:rPr>
        <w:t>邮政编码：</w:t>
      </w:r>
    </w:p>
    <w:p>
      <w:pPr>
        <w:widowControl/>
        <w:spacing w:line="360" w:lineRule="auto"/>
        <w:ind w:firstLine="420" w:firstLineChars="200"/>
        <w:jc w:val="center"/>
        <w:rPr>
          <w:szCs w:val="21"/>
        </w:rPr>
      </w:pP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联系电话：</w:t>
      </w:r>
    </w:p>
    <w:p>
      <w:pPr>
        <w:widowControl/>
        <w:spacing w:line="360" w:lineRule="auto"/>
        <w:jc w:val="both"/>
        <w:rPr>
          <w:rFonts w:hint="default" w:eastAsiaTheme="minorEastAsia"/>
          <w:szCs w:val="21"/>
          <w:lang w:val="en-US" w:eastAsia="zh-CN"/>
        </w:rPr>
      </w:pPr>
      <w:r>
        <w:rPr>
          <w:rFonts w:hint="eastAsia"/>
          <w:szCs w:val="21"/>
          <w:lang w:val="en-US" w:eastAsia="zh-CN"/>
        </w:rPr>
        <w:t xml:space="preserve">                                                </w:t>
      </w:r>
      <w:r>
        <w:rPr>
          <w:rFonts w:hint="eastAsia" w:ascii="宋体" w:hAnsi="宋体" w:eastAsia="宋体" w:cs="宋体"/>
          <w:color w:val="000000"/>
          <w:kern w:val="0"/>
          <w:szCs w:val="21"/>
        </w:rPr>
        <w:t>日 期：  年   月   日</w:t>
      </w:r>
    </w:p>
    <w:p>
      <w:pPr>
        <w:rPr>
          <w:rFonts w:hint="eastAsia" w:asciiTheme="minorEastAsia" w:hAnsiTheme="minorEastAsia" w:eastAsiaTheme="minorEastAsia"/>
          <w:sz w:val="24"/>
          <w:lang w:val="en-US" w:eastAsia="zh-CN"/>
        </w:rPr>
      </w:pPr>
    </w:p>
    <w:p>
      <w:pPr>
        <w:widowControl/>
        <w:spacing w:line="360" w:lineRule="auto"/>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5EE19"/>
    <w:multiLevelType w:val="singleLevel"/>
    <w:tmpl w:val="1015EE19"/>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AD9000"/>
    <w:multiLevelType w:val="singleLevel"/>
    <w:tmpl w:val="4FAD9000"/>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YTU0ZjQ1ZDQ3YzliYjY1ODMwZjNiNmQxZTA3MzkifQ=="/>
  </w:docVars>
  <w:rsids>
    <w:rsidRoot w:val="47A02E3B"/>
    <w:rsid w:val="00435EC4"/>
    <w:rsid w:val="009011DC"/>
    <w:rsid w:val="009B4573"/>
    <w:rsid w:val="00BA57F2"/>
    <w:rsid w:val="00F14AF3"/>
    <w:rsid w:val="04090D29"/>
    <w:rsid w:val="047A6446"/>
    <w:rsid w:val="07655494"/>
    <w:rsid w:val="155076CF"/>
    <w:rsid w:val="194B48C3"/>
    <w:rsid w:val="198C23A9"/>
    <w:rsid w:val="28546046"/>
    <w:rsid w:val="33AC4C3A"/>
    <w:rsid w:val="33C23D33"/>
    <w:rsid w:val="36827175"/>
    <w:rsid w:val="44A15089"/>
    <w:rsid w:val="47A02E3B"/>
    <w:rsid w:val="4FC231E6"/>
    <w:rsid w:val="503157B9"/>
    <w:rsid w:val="5058754C"/>
    <w:rsid w:val="5EF025FF"/>
    <w:rsid w:val="644B66D2"/>
    <w:rsid w:val="72D17A19"/>
    <w:rsid w:val="76E8145F"/>
    <w:rsid w:val="7EF3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Body Text"/>
    <w:basedOn w:val="1"/>
    <w:next w:val="6"/>
    <w:qFormat/>
    <w:uiPriority w:val="0"/>
    <w:pPr>
      <w:spacing w:after="120"/>
    </w:pPr>
  </w:style>
  <w:style w:type="paragraph" w:styleId="6">
    <w:name w:val="Quote"/>
    <w:basedOn w:val="1"/>
    <w:next w:val="1"/>
    <w:qFormat/>
    <w:uiPriority w:val="99"/>
    <w:rPr>
      <w:rFonts w:ascii="Calibri" w:hAnsi="Calibri" w:cs="Calibri"/>
      <w:i/>
      <w:iCs/>
      <w:color w:val="000000"/>
      <w:sz w:val="22"/>
    </w:rPr>
  </w:style>
  <w:style w:type="paragraph" w:styleId="7">
    <w:name w:val="Body Text Indent"/>
    <w:basedOn w:val="1"/>
    <w:qFormat/>
    <w:uiPriority w:val="0"/>
    <w:pPr>
      <w:spacing w:after="120"/>
      <w:ind w:left="420" w:leftChars="200"/>
    </w:pPr>
  </w:style>
  <w:style w:type="paragraph" w:styleId="8">
    <w:name w:val="Block Text"/>
    <w:basedOn w:val="1"/>
    <w:next w:val="1"/>
    <w:unhideWhenUsed/>
    <w:qFormat/>
    <w:uiPriority w:val="99"/>
    <w:pPr>
      <w:spacing w:after="120" w:afterLines="0" w:afterAutospacing="0"/>
      <w:ind w:left="1440" w:leftChars="700" w:rightChars="700"/>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7"/>
    <w:qFormat/>
    <w:uiPriority w:val="0"/>
    <w:pPr>
      <w:adjustRightInd/>
      <w:spacing w:before="120"/>
      <w:ind w:firstLine="562" w:firstLineChars="200"/>
      <w:textAlignment w:val="auto"/>
    </w:pPr>
    <w:rPr>
      <w:rFonts w:ascii="Times New Roman" w:hAnsi="Times New Roman"/>
      <w:kern w:val="2"/>
      <w:szCs w:val="24"/>
    </w:rPr>
  </w:style>
  <w:style w:type="character" w:customStyle="1" w:styleId="13">
    <w:name w:val="标题 1 Char"/>
    <w:link w:val="3"/>
    <w:qFormat/>
    <w:uiPriority w:val="0"/>
    <w:rPr>
      <w:b/>
      <w:bCs/>
      <w:kern w:val="44"/>
      <w:sz w:val="44"/>
      <w:szCs w:val="44"/>
    </w:rPr>
  </w:style>
  <w:style w:type="paragraph" w:customStyle="1" w:styleId="14">
    <w:name w:val="标题 5（有编号）（绿盟科技）"/>
    <w:basedOn w:val="1"/>
    <w:next w:val="15"/>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styleId="16">
    <w:name w:val="List Paragraph"/>
    <w:basedOn w:val="1"/>
    <w:qFormat/>
    <w:uiPriority w:val="34"/>
    <w:pPr>
      <w:ind w:firstLine="420" w:firstLineChars="200"/>
    </w:pPr>
  </w:style>
  <w:style w:type="paragraph" w:customStyle="1" w:styleId="17">
    <w:name w:val="正文（缩进）"/>
    <w:basedOn w:val="1"/>
    <w:qFormat/>
    <w:uiPriority w:val="0"/>
    <w:pPr>
      <w:spacing w:before="50" w:after="50"/>
      <w:ind w:firstLine="200" w:firstLineChars="200"/>
      <w:jc w:val="both"/>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12</Pages>
  <Words>6073</Words>
  <Characters>6788</Characters>
  <Lines>7</Lines>
  <Paragraphs>1</Paragraphs>
  <TotalTime>1</TotalTime>
  <ScaleCrop>false</ScaleCrop>
  <LinksUpToDate>false</LinksUpToDate>
  <CharactersWithSpaces>6993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2021-07-21T03:44:00Z</dcterms:created>
  <dc:creator>Lenovo</dc:creator>
  <cp:lastModifiedBy>Administrator</cp:lastModifiedBy>
  <cp:lastPrinted>2023-02-07T09:39:00Z</cp:lastPrinted>
  <dcterms:modified xsi:type="dcterms:W3CDTF">2023-02-09T04:03:38Z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4DA34C4CD572421D90D6BEF01F9482DC</vt:lpwstr>
  </property>
</Properties>
</file>