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28"/>
          <w:lang w:eastAsia="zh-CN"/>
        </w:rPr>
      </w:pPr>
      <w:r>
        <w:rPr>
          <w:rFonts w:hint="eastAsia" w:ascii="黑体" w:hAnsi="黑体" w:eastAsia="黑体" w:cs="黑体"/>
          <w:b/>
          <w:color w:val="000000"/>
          <w:sz w:val="52"/>
          <w:szCs w:val="52"/>
        </w:rPr>
        <w:t>学府家园主楼电梯前室镀锌钢板风管采购</w:t>
      </w:r>
      <w:r>
        <w:rPr>
          <w:rFonts w:hint="eastAsia" w:ascii="黑体" w:hAnsi="黑体" w:eastAsia="黑体" w:cs="黑体"/>
          <w:b/>
          <w:color w:val="000000"/>
          <w:sz w:val="52"/>
          <w:szCs w:val="52"/>
          <w:lang w:eastAsia="zh-CN"/>
        </w:rPr>
        <w:t>（</w:t>
      </w:r>
      <w:r>
        <w:rPr>
          <w:rFonts w:hint="eastAsia" w:ascii="黑体" w:hAnsi="黑体" w:eastAsia="黑体" w:cs="黑体"/>
          <w:b/>
          <w:color w:val="000000"/>
          <w:sz w:val="52"/>
          <w:szCs w:val="52"/>
          <w:lang w:val="en-US" w:eastAsia="zh-CN"/>
        </w:rPr>
        <w:t>第二次</w:t>
      </w:r>
      <w:r>
        <w:rPr>
          <w:rFonts w:hint="eastAsia" w:ascii="黑体" w:hAnsi="黑体" w:eastAsia="黑体" w:cs="黑体"/>
          <w:b/>
          <w:color w:val="000000"/>
          <w:sz w:val="52"/>
          <w:szCs w:val="52"/>
          <w:lang w:eastAsia="zh-CN"/>
        </w:rPr>
        <w:t>）</w:t>
      </w:r>
    </w:p>
    <w:p>
      <w:pPr>
        <w:rPr>
          <w:rFonts w:ascii="黑体" w:hAnsi="黑体" w:eastAsia="黑体" w:cs="黑体"/>
          <w:b/>
          <w:color w:val="000000"/>
          <w:sz w:val="28"/>
        </w:rPr>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jc w:val="center"/>
        <w:rPr>
          <w:rFonts w:ascii="黑体" w:hAnsi="黑体" w:eastAsia="黑体" w:cs="黑体"/>
          <w:b/>
          <w:sz w:val="28"/>
        </w:rPr>
      </w:pPr>
      <w:r>
        <w:rPr>
          <w:rFonts w:hint="eastAsia" w:ascii="黑体" w:hAnsi="黑体" w:eastAsia="黑体" w:cs="黑体"/>
          <w:b/>
          <w:color w:val="000000"/>
          <w:sz w:val="28"/>
        </w:rPr>
        <w:t>采购人：</w:t>
      </w:r>
      <w:r>
        <w:rPr>
          <w:rFonts w:hint="eastAsia" w:ascii="黑体" w:hAnsi="黑体" w:eastAsia="黑体" w:cs="黑体"/>
          <w:b/>
          <w:sz w:val="28"/>
        </w:rPr>
        <w:t>四川磊宏建设工程有限公司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rPr>
        <w:t>2023</w:t>
      </w:r>
      <w:r>
        <w:rPr>
          <w:rFonts w:hint="eastAsia" w:ascii="黑体" w:hAnsi="黑体" w:eastAsia="黑体" w:cs="黑体"/>
          <w:b/>
          <w:bCs/>
          <w:color w:val="000000"/>
          <w:sz w:val="28"/>
          <w:lang w:val="zh-CN"/>
        </w:rPr>
        <w:t>年</w:t>
      </w:r>
      <w:r>
        <w:rPr>
          <w:rFonts w:hint="eastAsia" w:ascii="黑体" w:hAnsi="黑体" w:eastAsia="黑体" w:cs="黑体"/>
          <w:b/>
          <w:bCs/>
          <w:color w:val="000000"/>
          <w:sz w:val="28"/>
          <w:lang w:val="en-US" w:eastAsia="zh-CN"/>
        </w:rPr>
        <w:t>4</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rPr>
        <w:id w:val="147454066"/>
        <w15:color w:val="DBDBDB"/>
        <w:docPartObj>
          <w:docPartGallery w:val="Table of Contents"/>
          <w:docPartUnique/>
        </w:docPartObj>
      </w:sdtPr>
      <w:sdtEndPr>
        <w:rPr>
          <w:rFonts w:asciiTheme="minorHAnsi" w:hAnsiTheme="minorHAnsi" w:eastAsiaTheme="minorEastAsia"/>
          <w:color w:val="000000"/>
        </w:rPr>
      </w:sdtEndPr>
      <w:sdtContent>
        <w:p>
          <w:pPr>
            <w:jc w:val="center"/>
          </w:pPr>
          <w:r>
            <w:rPr>
              <w:rFonts w:ascii="宋体" w:hAnsi="宋体" w:eastAsia="宋体"/>
            </w:rPr>
            <w:t>目录</w:t>
          </w:r>
        </w:p>
        <w:p>
          <w:pPr>
            <w:pStyle w:val="14"/>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fldChar w:fldCharType="begin"/>
          </w:r>
          <w:r>
            <w:instrText xml:space="preserve"> HYPERLINK \l "_Toc23355" </w:instrText>
          </w:r>
          <w:r>
            <w:fldChar w:fldCharType="separate"/>
          </w:r>
          <w:r>
            <w:rPr>
              <w:rFonts w:hint="eastAsia" w:cs="黑体" w:asciiTheme="minorEastAsia" w:hAnsiTheme="minorEastAsia"/>
              <w:kern w:val="44"/>
              <w:szCs w:val="32"/>
            </w:rPr>
            <w:t>第一章 询价公告</w:t>
          </w:r>
          <w:r>
            <w:tab/>
          </w:r>
          <w:r>
            <w:fldChar w:fldCharType="begin"/>
          </w:r>
          <w:r>
            <w:instrText xml:space="preserve"> PAGEREF _Toc23355 \h </w:instrText>
          </w:r>
          <w:r>
            <w:fldChar w:fldCharType="separate"/>
          </w:r>
          <w:r>
            <w:t>2</w:t>
          </w:r>
          <w:r>
            <w:fldChar w:fldCharType="end"/>
          </w:r>
          <w:r>
            <w:fldChar w:fldCharType="end"/>
          </w:r>
        </w:p>
        <w:p>
          <w:pPr>
            <w:pStyle w:val="14"/>
            <w:tabs>
              <w:tab w:val="right" w:leader="dot" w:pos="8306"/>
              <w:tab w:val="clear" w:pos="9345"/>
            </w:tabs>
            <w:rPr>
              <w:color w:val="000000"/>
            </w:rPr>
          </w:pPr>
          <w:r>
            <w:fldChar w:fldCharType="begin"/>
          </w:r>
          <w:r>
            <w:instrText xml:space="preserve"> HYPERLINK \l "_Toc12414" </w:instrText>
          </w:r>
          <w:r>
            <w:fldChar w:fldCharType="separate"/>
          </w:r>
          <w:r>
            <w:rPr>
              <w:rFonts w:hint="eastAsia" w:cs="宋体"/>
              <w:szCs w:val="32"/>
            </w:rPr>
            <w:t>第二章 询价须知</w:t>
          </w:r>
          <w:r>
            <w:tab/>
          </w:r>
          <w:r>
            <w:fldChar w:fldCharType="begin"/>
          </w:r>
          <w:r>
            <w:instrText xml:space="preserve"> PAGEREF _Toc12414 \h </w:instrText>
          </w:r>
          <w:r>
            <w:fldChar w:fldCharType="separate"/>
          </w:r>
          <w:r>
            <w:t>4</w:t>
          </w:r>
          <w:r>
            <w:fldChar w:fldCharType="end"/>
          </w:r>
          <w:r>
            <w:fldChar w:fldCharType="end"/>
          </w:r>
        </w:p>
        <w:p/>
        <w:p>
          <w:pPr>
            <w:rPr>
              <w:rFonts w:cs="宋体"/>
              <w:b/>
              <w:bCs/>
              <w:caps/>
              <w:sz w:val="20"/>
              <w:szCs w:val="32"/>
            </w:rPr>
          </w:pPr>
          <w:r>
            <w:rPr>
              <w:rFonts w:hint="eastAsia" w:cs="宋体"/>
              <w:b/>
              <w:bCs/>
              <w:caps/>
              <w:sz w:val="20"/>
              <w:szCs w:val="32"/>
            </w:rPr>
            <w:t>第三章 评审办法.............................................................................................................................5</w:t>
          </w:r>
        </w:p>
        <w:p>
          <w:pPr>
            <w:pStyle w:val="14"/>
            <w:tabs>
              <w:tab w:val="right" w:leader="dot" w:pos="8306"/>
              <w:tab w:val="clear" w:pos="9345"/>
            </w:tabs>
          </w:pPr>
          <w:r>
            <w:fldChar w:fldCharType="begin"/>
          </w:r>
          <w:r>
            <w:instrText xml:space="preserve"> HYPERLINK \l "_Toc324" </w:instrText>
          </w:r>
          <w:r>
            <w:fldChar w:fldCharType="separate"/>
          </w:r>
          <w:r>
            <w:rPr>
              <w:rFonts w:hint="eastAsia"/>
              <w:szCs w:val="32"/>
            </w:rPr>
            <w:t>第四章 合同条款及格式</w:t>
          </w:r>
          <w:r>
            <w:tab/>
          </w:r>
          <w:r>
            <w:rPr>
              <w:rFonts w:hint="eastAsia"/>
            </w:rPr>
            <w:t>7</w:t>
          </w:r>
          <w:r>
            <w:rPr>
              <w:rFonts w:hint="eastAsia"/>
            </w:rPr>
            <w:fldChar w:fldCharType="end"/>
          </w:r>
        </w:p>
        <w:p>
          <w:pPr>
            <w:pStyle w:val="14"/>
            <w:tabs>
              <w:tab w:val="right" w:leader="dot" w:pos="8306"/>
              <w:tab w:val="clear" w:pos="9345"/>
            </w:tabs>
          </w:pPr>
          <w:r>
            <w:fldChar w:fldCharType="begin"/>
          </w:r>
          <w:r>
            <w:instrText xml:space="preserve"> HYPERLINK \l "_Toc7798" </w:instrText>
          </w:r>
          <w:r>
            <w:fldChar w:fldCharType="separate"/>
          </w:r>
          <w:r>
            <w:rPr>
              <w:rFonts w:hint="eastAsia"/>
              <w:szCs w:val="32"/>
            </w:rPr>
            <w:t>第五章 采购人要求</w:t>
          </w:r>
          <w:r>
            <w:tab/>
          </w:r>
          <w:r>
            <w:rPr>
              <w:rFonts w:hint="eastAsia"/>
            </w:rPr>
            <w:t>9</w:t>
          </w:r>
          <w:r>
            <w:rPr>
              <w:rFonts w:hint="eastAsia"/>
            </w:rPr>
            <w:fldChar w:fldCharType="end"/>
          </w:r>
        </w:p>
        <w:p>
          <w:pPr>
            <w:pStyle w:val="14"/>
            <w:tabs>
              <w:tab w:val="right" w:leader="dot" w:pos="8306"/>
              <w:tab w:val="clear" w:pos="9345"/>
            </w:tabs>
          </w:pPr>
          <w:r>
            <w:fldChar w:fldCharType="begin"/>
          </w:r>
          <w:r>
            <w:instrText xml:space="preserve"> HYPERLINK \l "_Toc21698" </w:instrText>
          </w:r>
          <w:r>
            <w:fldChar w:fldCharType="separate"/>
          </w:r>
          <w:r>
            <w:rPr>
              <w:rFonts w:hint="eastAsia"/>
              <w:szCs w:val="32"/>
            </w:rPr>
            <w:t>第六章 响应文件格式</w:t>
          </w:r>
          <w:r>
            <w:tab/>
          </w:r>
          <w:r>
            <w:rPr>
              <w:rFonts w:hint="eastAsia"/>
            </w:rPr>
            <w:t>1</w:t>
          </w:r>
          <w:r>
            <w:fldChar w:fldCharType="begin"/>
          </w:r>
          <w:r>
            <w:instrText xml:space="preserve"> PAGEREF _Toc21698 \h </w:instrText>
          </w:r>
          <w:r>
            <w:fldChar w:fldCharType="separate"/>
          </w:r>
          <w:r>
            <w:t>0</w:t>
          </w:r>
          <w:r>
            <w:fldChar w:fldCharType="end"/>
          </w:r>
          <w:r>
            <w:fldChar w:fldCharType="end"/>
          </w:r>
        </w:p>
        <w:p>
          <w:pPr>
            <w:rPr>
              <w:color w:val="000000"/>
            </w:rPr>
          </w:pPr>
          <w:r>
            <w:rPr>
              <w:color w:val="000000"/>
            </w:rPr>
            <w:fldChar w:fldCharType="end"/>
          </w:r>
        </w:p>
      </w:sdtContent>
    </w:sdt>
    <w:p>
      <w:pPr>
        <w:rPr>
          <w:color w:val="000000"/>
        </w:rPr>
      </w:pPr>
    </w:p>
    <w:p>
      <w:pPr>
        <w:rPr>
          <w:color w:val="000000"/>
        </w:rPr>
      </w:pPr>
    </w:p>
    <w:p>
      <w:pPr>
        <w:pStyle w:val="4"/>
        <w:jc w:val="center"/>
      </w:pPr>
      <w:bookmarkStart w:id="0" w:name="_Hlt101843627"/>
      <w:bookmarkEnd w:id="0"/>
      <w:bookmarkStart w:id="1" w:name="_Hlt101233737"/>
      <w:bookmarkEnd w:id="1"/>
      <w:bookmarkStart w:id="2" w:name="_Toc26975438"/>
      <w:bookmarkStart w:id="3" w:name="_Toc5869720"/>
      <w:r>
        <w:rPr>
          <w:rFonts w:hint="eastAsia" w:cs="黑体" w:asciiTheme="minorEastAsia" w:hAnsiTheme="minorEastAsia"/>
          <w:sz w:val="32"/>
          <w:szCs w:val="32"/>
        </w:rPr>
        <w:br w:type="page"/>
      </w:r>
      <w:bookmarkStart w:id="4" w:name="_Toc23355"/>
      <w:r>
        <w:rPr>
          <w:rFonts w:hint="eastAsia" w:cs="黑体" w:asciiTheme="minorEastAsia" w:hAnsiTheme="minorEastAsia"/>
          <w:sz w:val="32"/>
          <w:szCs w:val="32"/>
        </w:rPr>
        <w:t>第一章 询价公告</w:t>
      </w:r>
      <w:bookmarkEnd w:id="4"/>
      <w:r>
        <w:rPr>
          <w:rFonts w:hint="eastAsia" w:cs="黑体" w:asciiTheme="minorEastAsia" w:hAnsiTheme="minorEastAsia"/>
          <w:sz w:val="32"/>
          <w:szCs w:val="32"/>
          <w:lang w:eastAsia="zh-CN"/>
        </w:rPr>
        <w:t>（</w:t>
      </w:r>
      <w:r>
        <w:rPr>
          <w:rFonts w:hint="eastAsia" w:cs="黑体" w:asciiTheme="minorEastAsia" w:hAnsiTheme="minorEastAsia"/>
          <w:sz w:val="32"/>
          <w:szCs w:val="32"/>
          <w:lang w:val="en-US" w:eastAsia="zh-CN"/>
        </w:rPr>
        <w:t>第二次</w:t>
      </w:r>
      <w:r>
        <w:rPr>
          <w:rFonts w:hint="eastAsia" w:cs="黑体" w:asciiTheme="minorEastAsia" w:hAnsiTheme="minorEastAsia"/>
          <w:sz w:val="32"/>
          <w:szCs w:val="32"/>
          <w:lang w:eastAsia="zh-CN"/>
        </w:rPr>
        <w:t>）</w:t>
      </w:r>
    </w:p>
    <w:p>
      <w:pPr>
        <w:jc w:val="left"/>
        <w:rPr>
          <w:rFonts w:asciiTheme="minorEastAsia" w:hAnsiTheme="minorEastAsia" w:cstheme="minorEastAsia"/>
          <w:szCs w:val="21"/>
        </w:rPr>
      </w:pPr>
      <w:r>
        <w:rPr>
          <w:rFonts w:hint="eastAsia" w:asciiTheme="minorEastAsia" w:hAnsiTheme="minorEastAsia" w:cstheme="minorEastAsia"/>
          <w:color w:val="000000"/>
          <w:kern w:val="0"/>
          <w:szCs w:val="21"/>
          <w:u w:val="single"/>
          <w:lang w:bidi="ar"/>
        </w:rPr>
        <w:t xml:space="preserve"> </w:t>
      </w:r>
      <w:bookmarkStart w:id="21" w:name="_GoBack"/>
      <w:r>
        <w:rPr>
          <w:rFonts w:hint="eastAsia" w:asciiTheme="minorEastAsia" w:hAnsiTheme="minorEastAsia" w:cstheme="minorEastAsia"/>
          <w:color w:val="000000"/>
          <w:kern w:val="0"/>
          <w:szCs w:val="21"/>
          <w:u w:val="single"/>
          <w:lang w:bidi="ar"/>
        </w:rPr>
        <w:t xml:space="preserve"> 四川磊宏建设工程有限公司</w:t>
      </w:r>
      <w:r>
        <w:rPr>
          <w:rFonts w:hint="eastAsia" w:asciiTheme="minorEastAsia" w:hAnsiTheme="minorEastAsia" w:cstheme="minorEastAsia"/>
          <w:color w:val="000000"/>
          <w:kern w:val="0"/>
          <w:szCs w:val="21"/>
          <w:lang w:bidi="ar"/>
        </w:rPr>
        <w:t>就</w:t>
      </w:r>
      <w:r>
        <w:rPr>
          <w:rFonts w:hint="eastAsia" w:asciiTheme="minorEastAsia" w:hAnsiTheme="minorEastAsia" w:cstheme="minorEastAsia"/>
          <w:color w:val="000000"/>
          <w:kern w:val="0"/>
          <w:szCs w:val="21"/>
          <w:u w:val="single"/>
          <w:lang w:bidi="ar"/>
        </w:rPr>
        <w:t xml:space="preserve">  学府家园主楼电梯前室镀锌钢板风管采购</w:t>
      </w:r>
      <w:r>
        <w:rPr>
          <w:rFonts w:hint="eastAsia" w:asciiTheme="minorEastAsia" w:hAnsiTheme="minorEastAsia" w:cstheme="minorEastAsia"/>
          <w:color w:val="000000"/>
          <w:kern w:val="0"/>
          <w:szCs w:val="21"/>
          <w:lang w:bidi="ar"/>
        </w:rPr>
        <w:t xml:space="preserve">组织询价采购，欢迎符合本项目资格条件的潜在供应商参与询价。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一、采购项目概况 </w:t>
      </w:r>
    </w:p>
    <w:p>
      <w:pPr>
        <w:ind w:firstLine="420" w:firstLineChars="200"/>
        <w:rPr>
          <w:color w:val="000000"/>
          <w:szCs w:val="21"/>
        </w:rPr>
      </w:pPr>
      <w:r>
        <w:rPr>
          <w:rFonts w:hint="eastAsia"/>
          <w:color w:val="000000"/>
          <w:szCs w:val="21"/>
        </w:rPr>
        <w:t>1、采购项目名称：学府家园主楼电梯前室镀锌钢板风管采购</w:t>
      </w:r>
    </w:p>
    <w:p>
      <w:pPr>
        <w:spacing w:line="336" w:lineRule="auto"/>
        <w:ind w:right="31" w:rightChars="15" w:firstLine="420" w:firstLineChars="200"/>
        <w:rPr>
          <w:b/>
          <w:bCs/>
          <w:szCs w:val="21"/>
        </w:rPr>
      </w:pPr>
      <w:r>
        <w:rPr>
          <w:rFonts w:hint="eastAsia"/>
          <w:szCs w:val="21"/>
        </w:rPr>
        <w:t xml:space="preserve">2、资金来源：自筹  </w:t>
      </w:r>
    </w:p>
    <w:p>
      <w:pPr>
        <w:spacing w:line="336" w:lineRule="auto"/>
        <w:ind w:firstLine="420" w:firstLineChars="200"/>
        <w:rPr>
          <w:color w:val="000000"/>
          <w:szCs w:val="21"/>
        </w:rPr>
      </w:pPr>
      <w:r>
        <w:rPr>
          <w:rFonts w:hint="eastAsia"/>
          <w:color w:val="000000"/>
          <w:szCs w:val="21"/>
        </w:rPr>
        <w:t xml:space="preserve">3、采购项目内容及预算资金：采购镀锌钢管一批。暂估价395517.5元　  </w:t>
      </w:r>
    </w:p>
    <w:p>
      <w:pPr>
        <w:spacing w:line="336" w:lineRule="auto"/>
        <w:ind w:firstLine="420" w:firstLineChars="200"/>
        <w:rPr>
          <w:color w:val="000000"/>
          <w:szCs w:val="21"/>
        </w:rPr>
      </w:pPr>
      <w:r>
        <w:rPr>
          <w:rFonts w:hint="eastAsia"/>
          <w:color w:val="000000"/>
          <w:szCs w:val="21"/>
        </w:rPr>
        <w:t>4、交货期/供货周期：以合同约定为准</w:t>
      </w:r>
    </w:p>
    <w:p>
      <w:pPr>
        <w:spacing w:line="336" w:lineRule="auto"/>
        <w:ind w:firstLine="420" w:firstLineChars="200"/>
        <w:rPr>
          <w:color w:val="000000"/>
          <w:szCs w:val="21"/>
        </w:rPr>
      </w:pPr>
      <w:r>
        <w:rPr>
          <w:rFonts w:hint="eastAsia"/>
          <w:color w:val="000000"/>
          <w:szCs w:val="21"/>
        </w:rPr>
        <w:t>5、质量要求：符合采购人要求</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二、供应商参加本次询价应具备下列条件： </w:t>
      </w:r>
    </w:p>
    <w:p>
      <w:pPr>
        <w:spacing w:line="336" w:lineRule="auto"/>
        <w:ind w:firstLine="420" w:firstLineChars="200"/>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1、一般要求：</w:t>
      </w:r>
    </w:p>
    <w:p>
      <w:pPr>
        <w:spacing w:line="336" w:lineRule="auto"/>
        <w:ind w:firstLine="420" w:firstLineChars="200"/>
        <w:rPr>
          <w:color w:val="000000"/>
          <w:szCs w:val="21"/>
        </w:rPr>
      </w:pPr>
      <w:r>
        <w:rPr>
          <w:rFonts w:hint="eastAsia"/>
          <w:color w:val="000000"/>
          <w:szCs w:val="21"/>
        </w:rPr>
        <w:t xml:space="preserve">（1）具有独立承担民事责任的能力； </w:t>
      </w:r>
    </w:p>
    <w:p>
      <w:pPr>
        <w:spacing w:line="336" w:lineRule="auto"/>
        <w:ind w:firstLine="420" w:firstLineChars="200"/>
        <w:rPr>
          <w:color w:val="000000"/>
          <w:szCs w:val="21"/>
        </w:rPr>
      </w:pPr>
      <w:r>
        <w:rPr>
          <w:rFonts w:hint="eastAsia"/>
          <w:color w:val="000000"/>
          <w:szCs w:val="21"/>
        </w:rPr>
        <w:t xml:space="preserve">（2）具有良好的商业信誉和健全的财务会计制度； </w:t>
      </w:r>
    </w:p>
    <w:p>
      <w:pPr>
        <w:spacing w:line="336" w:lineRule="auto"/>
        <w:ind w:firstLine="420" w:firstLineChars="200"/>
        <w:rPr>
          <w:color w:val="000000"/>
          <w:szCs w:val="21"/>
        </w:rPr>
      </w:pPr>
      <w:r>
        <w:rPr>
          <w:rFonts w:hint="eastAsia"/>
          <w:color w:val="000000"/>
          <w:szCs w:val="21"/>
        </w:rPr>
        <w:t xml:space="preserve">（3）具有履行合同所必需的设备和专业技术能力； </w:t>
      </w:r>
    </w:p>
    <w:p>
      <w:pPr>
        <w:spacing w:line="336" w:lineRule="auto"/>
        <w:ind w:firstLine="420" w:firstLineChars="200"/>
        <w:rPr>
          <w:color w:val="000000"/>
          <w:szCs w:val="21"/>
        </w:rPr>
      </w:pPr>
      <w:r>
        <w:rPr>
          <w:rFonts w:hint="eastAsia"/>
          <w:color w:val="000000"/>
          <w:szCs w:val="21"/>
        </w:rPr>
        <w:t xml:space="preserve">（4）具有依法缴纳税收和社会保障资金的良好记录； </w:t>
      </w:r>
    </w:p>
    <w:p>
      <w:pPr>
        <w:spacing w:line="336" w:lineRule="auto"/>
        <w:ind w:firstLine="420" w:firstLineChars="200"/>
        <w:rPr>
          <w:color w:val="000000"/>
          <w:szCs w:val="21"/>
        </w:rPr>
      </w:pPr>
      <w:r>
        <w:rPr>
          <w:rFonts w:hint="eastAsia"/>
          <w:color w:val="000000"/>
          <w:szCs w:val="21"/>
        </w:rPr>
        <w:t xml:space="preserve">（5）参加此项采购活动前三年内，在经营活动中没有重大违法记录； </w:t>
      </w:r>
    </w:p>
    <w:p>
      <w:pPr>
        <w:spacing w:line="336" w:lineRule="auto"/>
        <w:ind w:firstLine="420" w:firstLineChars="200"/>
        <w:rPr>
          <w:color w:val="000000"/>
          <w:szCs w:val="21"/>
        </w:rPr>
      </w:pPr>
      <w:r>
        <w:rPr>
          <w:rFonts w:hint="eastAsia"/>
          <w:color w:val="000000"/>
          <w:szCs w:val="21"/>
        </w:rPr>
        <w:t xml:space="preserve">（6）法律、行政法规规定的其他条件 </w:t>
      </w:r>
    </w:p>
    <w:p>
      <w:pPr>
        <w:spacing w:line="336" w:lineRule="auto"/>
        <w:ind w:firstLine="420" w:firstLineChars="200"/>
        <w:rPr>
          <w:color w:val="000000"/>
          <w:szCs w:val="21"/>
        </w:rPr>
      </w:pPr>
      <w:r>
        <w:rPr>
          <w:rFonts w:hint="eastAsia"/>
          <w:color w:val="000000"/>
          <w:szCs w:val="21"/>
        </w:rPr>
        <w:t xml:space="preserve">（7）具有本询价文件对询价供应商所规定的资质条件。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2、资质要求：</w:t>
      </w:r>
      <w:r>
        <w:rPr>
          <w:rFonts w:hint="eastAsia" w:asciiTheme="minorEastAsia" w:hAnsiTheme="minorEastAsia" w:cstheme="minorEastAsia"/>
          <w:color w:val="000000"/>
          <w:kern w:val="0"/>
          <w:szCs w:val="21"/>
          <w:u w:val="single"/>
          <w:lang w:bidi="ar"/>
        </w:rPr>
        <w:t xml:space="preserve">         /           </w:t>
      </w:r>
      <w:r>
        <w:rPr>
          <w:rFonts w:hint="eastAsia" w:asciiTheme="minorEastAsia" w:hAnsiTheme="minorEastAsia" w:cstheme="minorEastAsia"/>
          <w:color w:val="000000"/>
          <w:kern w:val="0"/>
          <w:szCs w:val="21"/>
          <w:lang w:bidi="ar"/>
        </w:rPr>
        <w:t xml:space="preserve">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3、其他要求：</w:t>
      </w:r>
      <w:r>
        <w:rPr>
          <w:rFonts w:hint="eastAsia" w:asciiTheme="minorEastAsia" w:hAnsiTheme="minorEastAsia" w:cstheme="minorEastAsia"/>
          <w:color w:val="000000"/>
          <w:kern w:val="0"/>
          <w:szCs w:val="21"/>
          <w:u w:val="single"/>
          <w:lang w:bidi="ar"/>
        </w:rPr>
        <w:t xml:space="preserve">       具备独立法人资格         </w:t>
      </w:r>
      <w:r>
        <w:rPr>
          <w:rFonts w:hint="eastAsia" w:asciiTheme="minorEastAsia" w:hAnsiTheme="minorEastAsia" w:cstheme="minorEastAsia"/>
          <w:color w:val="000000"/>
          <w:kern w:val="0"/>
          <w:szCs w:val="21"/>
          <w:lang w:bidi="ar"/>
        </w:rPr>
        <w:t xml:space="preserve">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4、本项目</w:t>
      </w:r>
      <w:r>
        <w:rPr>
          <w:rFonts w:hint="eastAsia" w:asciiTheme="minorEastAsia" w:hAnsiTheme="minorEastAsia" w:cstheme="minorEastAsia"/>
          <w:color w:val="000000"/>
          <w:kern w:val="0"/>
          <w:szCs w:val="21"/>
          <w:u w:val="single"/>
          <w:lang w:bidi="ar"/>
        </w:rPr>
        <w:t xml:space="preserve"> （不接受） </w:t>
      </w:r>
      <w:r>
        <w:rPr>
          <w:rFonts w:hint="eastAsia" w:asciiTheme="minorEastAsia" w:hAnsiTheme="minorEastAsia" w:cstheme="minorEastAsia"/>
          <w:color w:val="000000"/>
          <w:kern w:val="0"/>
          <w:szCs w:val="21"/>
          <w:lang w:bidi="ar"/>
        </w:rPr>
        <w:t xml:space="preserve">联合体参加询价。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三、询价响应文件格式文件的获取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□向采购人领取书面文件。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□向采购人索取电子文件。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☑其他</w:t>
      </w:r>
      <w:r>
        <w:rPr>
          <w:rFonts w:hint="eastAsia" w:ascii="宋体" w:hAnsi="宋体" w:eastAsia="宋体" w:cs="宋体"/>
          <w:color w:val="000000"/>
          <w:kern w:val="0"/>
          <w:szCs w:val="21"/>
          <w:u w:val="single"/>
          <w:lang w:bidi="ar"/>
        </w:rPr>
        <w:t xml:space="preserve"> 网站下载电子档  </w:t>
      </w:r>
      <w:r>
        <w:rPr>
          <w:rFonts w:hint="eastAsia" w:ascii="宋体" w:hAnsi="宋体" w:eastAsia="宋体" w:cs="宋体"/>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四、询价响应文件递交截止时间及递交地点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☑向采购人递交书面询价响应文件，递交的截止时间（询价截止时间，下同）为</w:t>
      </w:r>
      <w:r>
        <w:rPr>
          <w:rFonts w:hint="eastAsia" w:ascii="宋体" w:hAnsi="宋体" w:eastAsia="宋体" w:cs="宋体"/>
          <w:color w:val="000000"/>
          <w:kern w:val="0"/>
          <w:szCs w:val="21"/>
          <w:u w:val="single"/>
          <w:lang w:bidi="ar"/>
        </w:rPr>
        <w:t xml:space="preserve"> 2023 </w:t>
      </w:r>
      <w:r>
        <w:rPr>
          <w:rFonts w:hint="eastAsia" w:ascii="宋体" w:hAnsi="宋体" w:eastAsia="宋体" w:cs="宋体"/>
          <w:color w:val="000000"/>
          <w:kern w:val="0"/>
          <w:szCs w:val="21"/>
          <w:lang w:bidi="ar"/>
        </w:rPr>
        <w:t>年</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u w:val="single"/>
          <w:lang w:val="en-US" w:eastAsia="zh-CN" w:bidi="ar"/>
        </w:rPr>
        <w:t>5</w:t>
      </w:r>
      <w:r>
        <w:rPr>
          <w:rFonts w:hint="eastAsia" w:ascii="宋体" w:hAnsi="宋体" w:eastAsia="宋体" w:cs="宋体"/>
          <w:color w:val="000000"/>
          <w:kern w:val="0"/>
          <w:szCs w:val="21"/>
          <w:lang w:bidi="ar"/>
        </w:rPr>
        <w:t xml:space="preserve">月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u w:val="single"/>
          <w:lang w:val="en-US" w:eastAsia="zh-CN" w:bidi="ar"/>
        </w:rPr>
        <w:t>10</w:t>
      </w:r>
      <w:r>
        <w:rPr>
          <w:rFonts w:hint="eastAsia" w:ascii="宋体" w:hAnsi="宋体" w:eastAsia="宋体" w:cs="宋体"/>
          <w:color w:val="000000"/>
          <w:kern w:val="0"/>
          <w:szCs w:val="21"/>
          <w:lang w:bidi="ar"/>
        </w:rPr>
        <w:t>日</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u w:val="single"/>
          <w:lang w:val="en-US" w:eastAsia="zh-CN" w:bidi="ar"/>
        </w:rPr>
        <w:t>17</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00 </w:t>
      </w:r>
      <w:r>
        <w:rPr>
          <w:rFonts w:hint="eastAsia" w:ascii="宋体" w:hAnsi="宋体" w:eastAsia="宋体" w:cs="宋体"/>
          <w:color w:val="000000"/>
          <w:kern w:val="0"/>
          <w:szCs w:val="21"/>
          <w:lang w:bidi="ar"/>
        </w:rPr>
        <w:t>分，地点为</w:t>
      </w:r>
      <w:r>
        <w:rPr>
          <w:rFonts w:hint="eastAsia" w:ascii="宋体" w:hAnsi="宋体" w:eastAsia="宋体" w:cs="宋体"/>
          <w:color w:val="000000"/>
          <w:kern w:val="0"/>
          <w:szCs w:val="21"/>
          <w:u w:val="single"/>
          <w:lang w:bidi="ar"/>
        </w:rPr>
        <w:t xml:space="preserve"> 合江县荔城大道194号四川占川项目管理咨询有限公司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□询价响应文件以电子邮件方式向采购人递交，递交的截止时间（询价截止时间，下同）为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年</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日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分。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□询价响应文件以传真方式向采购人递交，递交的截止时间（询价截止时间，下同） 为 </w:t>
      </w:r>
      <w:r>
        <w:rPr>
          <w:rFonts w:hint="eastAsia" w:ascii="宋体" w:hAnsi="宋体" w:eastAsia="宋体" w:cs="宋体"/>
          <w:color w:val="000000"/>
          <w:kern w:val="0"/>
          <w:szCs w:val="21"/>
          <w:u w:val="single"/>
          <w:lang w:bidi="ar"/>
        </w:rPr>
        <w:t xml:space="preserve">年   </w:t>
      </w:r>
      <w:r>
        <w:rPr>
          <w:rFonts w:hint="eastAsia" w:ascii="宋体" w:hAnsi="宋体" w:eastAsia="宋体" w:cs="宋体"/>
          <w:color w:val="000000"/>
          <w:kern w:val="0"/>
          <w:szCs w:val="21"/>
          <w:lang w:bidi="ar"/>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日</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分。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□其他递交方式：</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逾期送达的或者未按上述要求送达的询价响应文件，采购人不予受理。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五、发布媒介 </w:t>
      </w:r>
    </w:p>
    <w:p>
      <w:pPr>
        <w:widowControl/>
        <w:spacing w:line="360" w:lineRule="auto"/>
        <w:ind w:left="2310" w:leftChars="200" w:hanging="1890" w:hangingChars="9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4 本询价公告在</w:t>
      </w:r>
      <w:r>
        <w:rPr>
          <w:rFonts w:hint="eastAsia" w:asciiTheme="minorEastAsia" w:hAnsiTheme="minorEastAsia" w:cstheme="minorEastAsia"/>
          <w:color w:val="000000"/>
          <w:kern w:val="0"/>
          <w:szCs w:val="21"/>
          <w:u w:val="single"/>
          <w:lang w:bidi="ar"/>
        </w:rPr>
        <w:t>（泸州阜阳投资集团有限公司官网公式栏）</w:t>
      </w:r>
      <w:r>
        <w:rPr>
          <w:rFonts w:hint="eastAsia" w:asciiTheme="minorEastAsia" w:hAnsiTheme="minorEastAsia" w:cstheme="minorEastAsia"/>
          <w:color w:val="000000"/>
          <w:kern w:val="0"/>
          <w:szCs w:val="21"/>
          <w:lang w:bidi="ar"/>
        </w:rPr>
        <w:t>上发布。</w:t>
      </w:r>
      <w:r>
        <w:rPr>
          <w:rFonts w:hint="eastAsia" w:asciiTheme="minorEastAsia" w:hAnsiTheme="minorEastAsia" w:cstheme="minorEastAsia"/>
          <w:color w:val="000000"/>
          <w:kern w:val="0"/>
          <w:szCs w:val="21"/>
          <w:u w:val="single"/>
          <w:lang w:bidi="ar"/>
        </w:rPr>
        <w:t>http://www.lzfyjt.com/gsgg/</w:t>
      </w:r>
      <w:r>
        <w:rPr>
          <w:rFonts w:hint="eastAsia" w:asciiTheme="minorEastAsia" w:hAnsiTheme="minorEastAsia" w:cstheme="minorEastAsia"/>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六、联系方式 </w:t>
      </w:r>
    </w:p>
    <w:p>
      <w:pPr>
        <w:widowControl/>
        <w:spacing w:line="360" w:lineRule="auto"/>
        <w:ind w:firstLine="420" w:firstLineChars="200"/>
        <w:jc w:val="left"/>
        <w:rPr>
          <w:rFonts w:asciiTheme="minorEastAsia" w:hAnsiTheme="minorEastAsia" w:cstheme="minorEastAsia"/>
          <w:b/>
          <w:color w:val="000000"/>
          <w:kern w:val="0"/>
          <w:szCs w:val="21"/>
          <w:lang w:bidi="ar"/>
        </w:rPr>
      </w:pPr>
      <w:r>
        <w:rPr>
          <w:rFonts w:hint="eastAsia" w:asciiTheme="minorEastAsia" w:hAnsiTheme="minorEastAsia" w:cstheme="minorEastAsia"/>
          <w:color w:val="000000"/>
          <w:kern w:val="0"/>
          <w:szCs w:val="21"/>
          <w:lang w:bidi="ar"/>
        </w:rPr>
        <w:t>采购人（全称）：</w:t>
      </w:r>
      <w:r>
        <w:rPr>
          <w:rFonts w:hint="eastAsia" w:asciiTheme="minorEastAsia" w:hAnsiTheme="minorEastAsia" w:cstheme="minorEastAsia"/>
          <w:b/>
          <w:color w:val="000000"/>
          <w:kern w:val="0"/>
          <w:szCs w:val="21"/>
          <w:lang w:bidi="ar"/>
        </w:rPr>
        <w:t xml:space="preserve"> 四川磊宏建设工程有限公司</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地 址：</w:t>
      </w:r>
      <w:r>
        <w:rPr>
          <w:rFonts w:hint="eastAsia" w:asciiTheme="minorEastAsia" w:hAnsiTheme="minorEastAsia" w:cstheme="minorEastAsia"/>
          <w:b/>
          <w:color w:val="000000"/>
          <w:kern w:val="0"/>
          <w:szCs w:val="21"/>
          <w:lang w:bidi="ar"/>
        </w:rPr>
        <w:t xml:space="preserve"> 荔城大道190号</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邮 编：</w:t>
      </w:r>
      <w:r>
        <w:rPr>
          <w:rFonts w:hint="eastAsia" w:asciiTheme="minorEastAsia" w:hAnsiTheme="minorEastAsia" w:cstheme="minorEastAsia"/>
          <w:b/>
          <w:color w:val="000000"/>
          <w:kern w:val="0"/>
          <w:szCs w:val="21"/>
          <w:lang w:bidi="ar"/>
        </w:rPr>
        <w:t xml:space="preserve"> 646200</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 系 人：</w:t>
      </w:r>
      <w:r>
        <w:rPr>
          <w:rFonts w:hint="eastAsia" w:asciiTheme="minorEastAsia" w:hAnsiTheme="minorEastAsia" w:cstheme="minorEastAsia"/>
          <w:b/>
          <w:color w:val="000000"/>
          <w:kern w:val="0"/>
          <w:szCs w:val="21"/>
          <w:lang w:bidi="ar"/>
        </w:rPr>
        <w:t xml:space="preserve"> 李先生</w:t>
      </w:r>
    </w:p>
    <w:p>
      <w:pPr>
        <w:widowControl/>
        <w:spacing w:line="360" w:lineRule="auto"/>
        <w:ind w:firstLine="420" w:firstLineChars="200"/>
        <w:jc w:val="left"/>
        <w:rPr>
          <w:rFonts w:asciiTheme="minorEastAsia" w:hAnsiTheme="minorEastAsia" w:cstheme="minorEastAsia"/>
          <w:b/>
          <w:bCs/>
          <w:szCs w:val="21"/>
        </w:rPr>
      </w:pPr>
      <w:r>
        <w:rPr>
          <w:rFonts w:hint="eastAsia" w:asciiTheme="minorEastAsia" w:hAnsiTheme="minorEastAsia" w:cstheme="minorEastAsia"/>
          <w:color w:val="000000"/>
          <w:kern w:val="0"/>
          <w:szCs w:val="21"/>
          <w:lang w:bidi="ar"/>
        </w:rPr>
        <w:t>联 系 电 话：</w:t>
      </w:r>
      <w:r>
        <w:rPr>
          <w:rFonts w:hint="eastAsia" w:asciiTheme="minorEastAsia" w:hAnsiTheme="minorEastAsia" w:cstheme="minorEastAsia"/>
          <w:b/>
          <w:bCs/>
          <w:color w:val="000000"/>
          <w:kern w:val="0"/>
          <w:szCs w:val="21"/>
          <w:lang w:bidi="ar"/>
        </w:rPr>
        <w:t>18160145502</w:t>
      </w:r>
    </w:p>
    <w:p>
      <w:pPr>
        <w:widowControl/>
        <w:spacing w:line="360" w:lineRule="auto"/>
        <w:ind w:firstLine="420" w:firstLineChars="200"/>
        <w:jc w:val="left"/>
        <w:rPr>
          <w:rFonts w:asciiTheme="minorEastAsia" w:hAnsiTheme="minorEastAsia" w:cstheme="minorEastAsia"/>
          <w:color w:val="000000"/>
          <w:kern w:val="0"/>
          <w:szCs w:val="21"/>
          <w:lang w:bidi="ar"/>
        </w:rPr>
      </w:pPr>
    </w:p>
    <w:p>
      <w:pPr>
        <w:widowControl/>
        <w:spacing w:line="360" w:lineRule="auto"/>
        <w:ind w:firstLine="422" w:firstLineChars="200"/>
        <w:jc w:val="left"/>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val="en-US" w:eastAsia="zh-CN" w:bidi="ar"/>
        </w:rPr>
        <w:t>监督人</w:t>
      </w:r>
      <w:r>
        <w:rPr>
          <w:rFonts w:hint="eastAsia" w:asciiTheme="minorEastAsia" w:hAnsiTheme="minorEastAsia" w:cstheme="minorEastAsia"/>
          <w:b/>
          <w:bCs/>
          <w:color w:val="auto"/>
          <w:kern w:val="0"/>
          <w:szCs w:val="21"/>
          <w:highlight w:val="none"/>
          <w:lang w:bidi="ar"/>
        </w:rPr>
        <w:t>：泸州阜阳投资集团有限公司招标采购中心</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邮    编：</w:t>
      </w:r>
      <w:r>
        <w:rPr>
          <w:rFonts w:hint="eastAsia" w:asciiTheme="minorEastAsia" w:hAnsiTheme="minorEastAsia" w:cstheme="minorEastAsia"/>
          <w:b/>
          <w:color w:val="000000"/>
          <w:kern w:val="0"/>
          <w:szCs w:val="21"/>
          <w:lang w:bidi="ar"/>
        </w:rPr>
        <w:t xml:space="preserve"> 646200</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 系 人：</w:t>
      </w:r>
      <w:r>
        <w:rPr>
          <w:rFonts w:hint="eastAsia" w:asciiTheme="minorEastAsia" w:hAnsiTheme="minorEastAsia" w:cstheme="minorEastAsia"/>
          <w:b/>
          <w:color w:val="000000"/>
          <w:kern w:val="0"/>
          <w:szCs w:val="21"/>
          <w:lang w:bidi="ar"/>
        </w:rPr>
        <w:t xml:space="preserve"> 李先生</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联系电话：</w:t>
      </w:r>
      <w:r>
        <w:rPr>
          <w:rFonts w:hint="eastAsia" w:asciiTheme="minorEastAsia" w:hAnsiTheme="minorEastAsia" w:cstheme="minorEastAsia"/>
          <w:b/>
          <w:color w:val="000000"/>
          <w:kern w:val="0"/>
          <w:szCs w:val="21"/>
          <w:lang w:bidi="ar"/>
        </w:rPr>
        <w:t xml:space="preserve"> 0830-8831616</w:t>
      </w:r>
    </w:p>
    <w:p>
      <w:pPr>
        <w:pStyle w:val="2"/>
      </w:pP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2023年</w:t>
      </w:r>
      <w:r>
        <w:rPr>
          <w:rFonts w:hint="eastAsia" w:asciiTheme="minorEastAsia" w:hAnsiTheme="minorEastAsia" w:cstheme="minorEastAsia"/>
          <w:color w:val="000000"/>
          <w:kern w:val="0"/>
          <w:szCs w:val="21"/>
          <w:lang w:val="en-US" w:eastAsia="zh-CN" w:bidi="ar"/>
        </w:rPr>
        <w:t>5</w:t>
      </w:r>
      <w:r>
        <w:rPr>
          <w:rFonts w:hint="eastAsia" w:asciiTheme="minorEastAsia" w:hAnsiTheme="minorEastAsia" w:cstheme="minorEastAsia"/>
          <w:color w:val="000000"/>
          <w:kern w:val="0"/>
          <w:szCs w:val="21"/>
          <w:lang w:bidi="ar"/>
        </w:rPr>
        <w:t>月</w:t>
      </w:r>
      <w:r>
        <w:rPr>
          <w:rFonts w:hint="eastAsia" w:asciiTheme="minorEastAsia" w:hAnsiTheme="minorEastAsia" w:cstheme="minorEastAsia"/>
          <w:color w:val="000000"/>
          <w:kern w:val="0"/>
          <w:szCs w:val="21"/>
          <w:lang w:val="en-US" w:eastAsia="zh-CN" w:bidi="ar"/>
        </w:rPr>
        <w:t>6</w:t>
      </w:r>
      <w:r>
        <w:rPr>
          <w:rFonts w:hint="eastAsia" w:asciiTheme="minorEastAsia" w:hAnsiTheme="minorEastAsia" w:cstheme="minorEastAsia"/>
          <w:color w:val="000000"/>
          <w:kern w:val="0"/>
          <w:szCs w:val="21"/>
          <w:lang w:bidi="ar"/>
        </w:rPr>
        <w:t>日</w:t>
      </w:r>
    </w:p>
    <w:p>
      <w:pPr>
        <w:rPr>
          <w:szCs w:val="21"/>
        </w:rPr>
      </w:pPr>
      <w:r>
        <w:rPr>
          <w:rFonts w:hint="eastAsia" w:cs="黑体" w:asciiTheme="minorEastAsia" w:hAnsiTheme="minorEastAsia"/>
          <w:sz w:val="24"/>
          <w:szCs w:val="24"/>
        </w:rPr>
        <w:br w:type="page"/>
      </w:r>
      <w:bookmarkEnd w:id="2"/>
      <w:bookmarkEnd w:id="3"/>
      <w:bookmarkStart w:id="5" w:name="_Toc213397009"/>
      <w:bookmarkStart w:id="6" w:name="_Toc213496267"/>
      <w:bookmarkStart w:id="7" w:name="_Toc213396759"/>
      <w:bookmarkStart w:id="8" w:name="_Toc213396945"/>
      <w:bookmarkStart w:id="9" w:name="_Toc217446031"/>
    </w:p>
    <w:bookmarkEnd w:id="21"/>
    <w:p>
      <w:pPr>
        <w:pStyle w:val="4"/>
        <w:keepNext w:val="0"/>
        <w:keepLines w:val="0"/>
        <w:numPr>
          <w:ilvl w:val="0"/>
          <w:numId w:val="1"/>
        </w:numPr>
        <w:spacing w:before="0" w:after="0" w:line="240" w:lineRule="auto"/>
        <w:jc w:val="center"/>
        <w:rPr>
          <w:rFonts w:cs="宋体"/>
          <w:kern w:val="2"/>
          <w:sz w:val="32"/>
          <w:szCs w:val="32"/>
        </w:rPr>
      </w:pPr>
      <w:bookmarkStart w:id="10" w:name="_Toc5869721"/>
      <w:bookmarkStart w:id="11" w:name="_Toc26975439"/>
      <w:bookmarkStart w:id="12" w:name="_Toc12414"/>
      <w:r>
        <w:rPr>
          <w:rFonts w:hint="eastAsia" w:cs="宋体"/>
          <w:kern w:val="2"/>
          <w:sz w:val="32"/>
          <w:szCs w:val="32"/>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3"/>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名称： 四川磊宏建设工程有限公司</w:t>
            </w:r>
          </w:p>
          <w:p>
            <w:pPr>
              <w:ind w:left="38"/>
              <w:jc w:val="left"/>
              <w:rPr>
                <w:rFonts w:asciiTheme="minorEastAsia" w:hAnsiTheme="minorEastAsia"/>
                <w:color w:val="000000"/>
                <w:szCs w:val="21"/>
              </w:rPr>
            </w:pPr>
            <w:r>
              <w:rPr>
                <w:rFonts w:hint="eastAsia" w:asciiTheme="minorEastAsia" w:hAnsiTheme="minorEastAsia"/>
                <w:color w:val="000000"/>
                <w:szCs w:val="21"/>
              </w:rPr>
              <w:t>地址： 荔城大道190号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学府家园主楼电梯前室镀锌钢板风管采购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rPr>
              <w:t>/供货周期</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rPr>
              <w:t>8</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9</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b/>
                <w:color w:val="000000"/>
                <w:szCs w:val="21"/>
              </w:rPr>
              <w:t>资质要求：/</w:t>
            </w:r>
          </w:p>
          <w:p>
            <w:pPr>
              <w:ind w:left="38"/>
              <w:jc w:val="left"/>
              <w:rPr>
                <w:rFonts w:asciiTheme="minorEastAsia" w:hAnsiTheme="minorEastAsia"/>
                <w:color w:val="000000"/>
                <w:szCs w:val="21"/>
              </w:rPr>
            </w:pPr>
            <w:r>
              <w:rPr>
                <w:rFonts w:hint="eastAsia" w:asciiTheme="minorEastAsia" w:hAnsiTheme="minorEastAsia"/>
                <w:b/>
                <w:color w:val="000000"/>
                <w:szCs w:val="21"/>
              </w:rPr>
              <w:t>业绩要求</w:t>
            </w:r>
            <w:r>
              <w:rPr>
                <w:rFonts w:hint="eastAsia" w:asciiTheme="minorEastAsia" w:hAnsiTheme="minorEastAsia"/>
                <w:color w:val="000000"/>
                <w:szCs w:val="21"/>
              </w:rPr>
              <w:t>：/</w:t>
            </w:r>
          </w:p>
          <w:p>
            <w:pPr>
              <w:ind w:left="38"/>
              <w:jc w:val="left"/>
              <w:rPr>
                <w:rFonts w:cs="宋体" w:asciiTheme="minorEastAsia" w:hAnsiTheme="minorEastAsia"/>
                <w:b/>
                <w:color w:val="000000"/>
                <w:szCs w:val="21"/>
              </w:rPr>
            </w:pPr>
            <w:r>
              <w:rPr>
                <w:rFonts w:hint="eastAsia" w:asciiTheme="minorEastAsia" w:hAnsiTheme="minorEastAsia"/>
                <w:b/>
                <w:color w:val="000000"/>
                <w:szCs w:val="21"/>
              </w:rPr>
              <w:t>其他要求</w:t>
            </w:r>
            <w:r>
              <w:rPr>
                <w:rFonts w:hint="eastAsia" w:asciiTheme="minorEastAsia" w:hAnsiTheme="minor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color w:val="000000"/>
                <w:szCs w:val="21"/>
              </w:rPr>
            </w:pPr>
            <w:r>
              <w:rPr>
                <w:rFonts w:hint="eastAsia"/>
                <w:color w:val="000000"/>
                <w:szCs w:val="21"/>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5</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暂估总价最高限价395517.5元（大写：叁拾玖万伍仟伍佰壹拾柒元伍角整）超过最高限价将做废标处理。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18</w:t>
            </w:r>
          </w:p>
        </w:tc>
        <w:tc>
          <w:tcPr>
            <w:tcW w:w="2268"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样品</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w:t>
            </w:r>
          </w:p>
        </w:tc>
      </w:tr>
    </w:tbl>
    <w:p>
      <w:pPr>
        <w:spacing w:line="336" w:lineRule="auto"/>
        <w:rPr>
          <w:b/>
          <w:color w:val="000000"/>
          <w:szCs w:val="21"/>
        </w:rPr>
      </w:pPr>
      <w:r>
        <w:rPr>
          <w:rFonts w:hint="eastAsia"/>
          <w:b/>
          <w:color w:val="000000"/>
          <w:szCs w:val="21"/>
        </w:rPr>
        <w:t xml:space="preserve">1.询价流程 </w:t>
      </w:r>
    </w:p>
    <w:p>
      <w:pPr>
        <w:spacing w:line="336" w:lineRule="auto"/>
        <w:ind w:firstLine="420" w:firstLineChars="200"/>
        <w:rPr>
          <w:color w:val="000000"/>
          <w:szCs w:val="21"/>
        </w:rPr>
      </w:pPr>
      <w:r>
        <w:rPr>
          <w:rFonts w:hint="eastAsia"/>
          <w:color w:val="000000"/>
          <w:szCs w:val="21"/>
        </w:rPr>
        <w:t xml:space="preserve">1.1询价按询价公告截止的时间和地点进行。 </w:t>
      </w:r>
    </w:p>
    <w:p>
      <w:pPr>
        <w:spacing w:line="336" w:lineRule="auto"/>
        <w:ind w:firstLine="420" w:firstLineChars="200"/>
        <w:rPr>
          <w:color w:val="000000"/>
          <w:szCs w:val="21"/>
        </w:rPr>
      </w:pPr>
      <w:r>
        <w:rPr>
          <w:rFonts w:hint="eastAsia"/>
          <w:color w:val="000000"/>
          <w:szCs w:val="21"/>
        </w:rPr>
        <w:t xml:space="preserve">1.2询价小组对供应商提交的响应文件进行符合性及响应性评审； </w:t>
      </w:r>
    </w:p>
    <w:p>
      <w:pPr>
        <w:spacing w:line="336" w:lineRule="auto"/>
        <w:ind w:firstLine="420" w:firstLineChars="200"/>
      </w:pPr>
      <w:r>
        <w:rPr>
          <w:rFonts w:hint="eastAsia"/>
          <w:color w:val="000000"/>
          <w:szCs w:val="21"/>
        </w:rPr>
        <w:t>1.3询价小组应当按照通过符合性及响应性评审的供应商的报价由低到高排序，推荐成 交候选供应商。供应商报价相同的，由响应人提供的</w:t>
      </w:r>
      <w:r>
        <w:rPr>
          <w:rFonts w:hint="eastAsia"/>
        </w:rPr>
        <w:t>采购需求、质量和服务进行由优到差排序，以上都相同者按照响应人注册资本金由多到少排序。</w:t>
      </w:r>
    </w:p>
    <w:p>
      <w:pPr>
        <w:spacing w:line="336" w:lineRule="auto"/>
        <w:ind w:firstLine="420" w:firstLineChars="200"/>
        <w:rPr>
          <w:color w:val="000000"/>
          <w:szCs w:val="21"/>
        </w:rPr>
      </w:pPr>
      <w:r>
        <w:rPr>
          <w:rFonts w:hint="eastAsia"/>
          <w:color w:val="000000"/>
          <w:szCs w:val="21"/>
        </w:rPr>
        <w:t xml:space="preserve">1.4采购人按照询价小组推荐成交候选人的顺序确定成交人。 </w:t>
      </w:r>
    </w:p>
    <w:p>
      <w:pPr>
        <w:spacing w:line="336" w:lineRule="auto"/>
        <w:rPr>
          <w:b/>
          <w:color w:val="000000"/>
          <w:szCs w:val="21"/>
        </w:rPr>
      </w:pPr>
      <w:r>
        <w:rPr>
          <w:rFonts w:hint="eastAsia"/>
          <w:b/>
          <w:color w:val="000000"/>
          <w:szCs w:val="21"/>
        </w:rPr>
        <w:t xml:space="preserve">2. 定标原则 </w:t>
      </w:r>
    </w:p>
    <w:p>
      <w:pPr>
        <w:spacing w:line="336" w:lineRule="auto"/>
        <w:ind w:firstLine="420" w:firstLineChars="200"/>
        <w:rPr>
          <w:color w:val="000000"/>
          <w:szCs w:val="21"/>
        </w:rPr>
      </w:pPr>
      <w:r>
        <w:rPr>
          <w:rFonts w:hint="eastAsia"/>
          <w:color w:val="000000"/>
          <w:szCs w:val="21"/>
        </w:rPr>
        <w:t xml:space="preserve">2.1 根据询价小组推荐的成交候选人名单，按顺序确定成交人。 </w:t>
      </w:r>
    </w:p>
    <w:p>
      <w:pPr>
        <w:spacing w:line="336" w:lineRule="auto"/>
        <w:rPr>
          <w:b/>
          <w:color w:val="000000"/>
          <w:szCs w:val="21"/>
        </w:rPr>
      </w:pPr>
      <w:r>
        <w:rPr>
          <w:rFonts w:hint="eastAsia"/>
          <w:b/>
          <w:color w:val="000000"/>
          <w:szCs w:val="21"/>
        </w:rPr>
        <w:t xml:space="preserve">3. 定标程序 </w:t>
      </w:r>
    </w:p>
    <w:p>
      <w:pPr>
        <w:spacing w:line="336" w:lineRule="auto"/>
        <w:ind w:firstLine="420" w:firstLineChars="200"/>
        <w:rPr>
          <w:color w:val="000000"/>
          <w:szCs w:val="21"/>
        </w:rPr>
      </w:pPr>
      <w:r>
        <w:rPr>
          <w:rFonts w:hint="eastAsia"/>
          <w:color w:val="000000"/>
          <w:szCs w:val="21"/>
        </w:rPr>
        <w:t xml:space="preserve">3.1 询价小组将询价情况写出书面报告，推荐成交候选人，并标明排列顺序。 </w:t>
      </w:r>
    </w:p>
    <w:p>
      <w:pPr>
        <w:spacing w:line="336" w:lineRule="auto"/>
        <w:ind w:firstLine="420" w:firstLineChars="200"/>
        <w:rPr>
          <w:color w:val="000000"/>
          <w:szCs w:val="21"/>
        </w:rPr>
      </w:pPr>
      <w:r>
        <w:rPr>
          <w:rFonts w:hint="eastAsia"/>
          <w:color w:val="000000"/>
          <w:szCs w:val="21"/>
        </w:rPr>
        <w:t xml:space="preserve">3.2 采购人在收到询价报告后五个工作日内，按照询价报告中推荐的成交候选人顺序确 </w:t>
      </w:r>
    </w:p>
    <w:p>
      <w:pPr>
        <w:spacing w:line="336" w:lineRule="auto"/>
        <w:rPr>
          <w:color w:val="000000"/>
          <w:szCs w:val="21"/>
        </w:rPr>
      </w:pPr>
      <w:r>
        <w:rPr>
          <w:rFonts w:hint="eastAsia"/>
          <w:color w:val="000000"/>
          <w:szCs w:val="21"/>
        </w:rPr>
        <w:t xml:space="preserve">定成交人。 </w:t>
      </w:r>
    </w:p>
    <w:p>
      <w:pPr>
        <w:spacing w:line="336" w:lineRule="auto"/>
        <w:ind w:firstLine="420" w:firstLineChars="200"/>
        <w:rPr>
          <w:color w:val="000000"/>
          <w:szCs w:val="21"/>
        </w:rPr>
      </w:pPr>
      <w:r>
        <w:rPr>
          <w:rFonts w:hint="eastAsia"/>
          <w:color w:val="000000"/>
          <w:szCs w:val="21"/>
        </w:rPr>
        <w:t xml:space="preserve">3.3 成交通知书为签订采购合同的依据，是合同的有效组成部分。 </w:t>
      </w:r>
    </w:p>
    <w:p>
      <w:pPr>
        <w:spacing w:line="336" w:lineRule="auto"/>
        <w:ind w:firstLine="420" w:firstLineChars="200"/>
        <w:rPr>
          <w:color w:val="000000"/>
          <w:szCs w:val="21"/>
        </w:rPr>
      </w:pPr>
      <w:r>
        <w:rPr>
          <w:rFonts w:hint="eastAsia"/>
          <w:color w:val="000000"/>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color w:val="000000"/>
          <w:szCs w:val="21"/>
        </w:rPr>
      </w:pPr>
      <w:r>
        <w:rPr>
          <w:rFonts w:hint="eastAsia"/>
          <w:color w:val="000000"/>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b/>
          <w:color w:val="000000"/>
          <w:szCs w:val="21"/>
        </w:rPr>
      </w:pPr>
      <w:r>
        <w:rPr>
          <w:rFonts w:hint="eastAsia"/>
          <w:b/>
          <w:color w:val="000000"/>
          <w:szCs w:val="21"/>
        </w:rPr>
        <w:t xml:space="preserve">4. 签订合同 </w:t>
      </w:r>
    </w:p>
    <w:p>
      <w:pPr>
        <w:spacing w:line="336" w:lineRule="auto"/>
        <w:ind w:firstLine="420" w:firstLineChars="200"/>
        <w:rPr>
          <w:color w:val="000000"/>
          <w:szCs w:val="21"/>
        </w:rPr>
      </w:pPr>
      <w:r>
        <w:rPr>
          <w:rFonts w:hint="eastAsia"/>
          <w:color w:val="000000"/>
          <w:szCs w:val="21"/>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color w:val="000000"/>
          <w:szCs w:val="21"/>
        </w:rPr>
      </w:pPr>
      <w:r>
        <w:rPr>
          <w:rFonts w:hint="eastAsia"/>
          <w:color w:val="000000"/>
          <w:szCs w:val="21"/>
        </w:rPr>
        <w:t xml:space="preserve">取消其成交资格并将按相关规定进行处理。 </w:t>
      </w:r>
    </w:p>
    <w:p>
      <w:pPr>
        <w:spacing w:line="336" w:lineRule="auto"/>
        <w:ind w:firstLine="420" w:firstLineChars="200"/>
        <w:rPr>
          <w:color w:val="000000"/>
          <w:szCs w:val="21"/>
        </w:rPr>
      </w:pPr>
      <w:r>
        <w:rPr>
          <w:rFonts w:hint="eastAsia"/>
          <w:color w:val="000000"/>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color w:val="000000"/>
          <w:szCs w:val="21"/>
        </w:rPr>
      </w:pPr>
      <w:r>
        <w:rPr>
          <w:rFonts w:hint="eastAsia"/>
          <w:color w:val="000000"/>
          <w:szCs w:val="21"/>
        </w:rPr>
        <w:t xml:space="preserve">4.3 成交人因不可抗力原因不能履行采购合同或放弃成交的，采购人可以与排在成交人 之后第一位的成交候选人签订采购合同，以此类推。 </w:t>
      </w:r>
    </w:p>
    <w:p>
      <w:pPr>
        <w:spacing w:line="336" w:lineRule="auto"/>
        <w:rPr>
          <w:b/>
          <w:color w:val="000000"/>
          <w:szCs w:val="21"/>
        </w:rPr>
      </w:pPr>
      <w:r>
        <w:rPr>
          <w:rFonts w:hint="eastAsia"/>
          <w:b/>
          <w:color w:val="000000"/>
          <w:szCs w:val="21"/>
        </w:rPr>
        <w:t xml:space="preserve">5. 履行合同 </w:t>
      </w:r>
    </w:p>
    <w:p>
      <w:pPr>
        <w:spacing w:line="336" w:lineRule="auto"/>
        <w:ind w:firstLine="420" w:firstLineChars="200"/>
        <w:rPr>
          <w:color w:val="000000"/>
          <w:szCs w:val="21"/>
        </w:rPr>
      </w:pPr>
      <w:r>
        <w:rPr>
          <w:rFonts w:hint="eastAsia"/>
          <w:color w:val="000000"/>
          <w:szCs w:val="21"/>
        </w:rPr>
        <w:t xml:space="preserve">5.1 成交人与采购人签订合同后，合同双方应严格执行合同条款，履行合同规定的义务，保证合同的顺利完成。 </w:t>
      </w:r>
    </w:p>
    <w:p>
      <w:pPr>
        <w:spacing w:line="336" w:lineRule="auto"/>
        <w:ind w:firstLine="420" w:firstLineChars="200"/>
        <w:rPr>
          <w:color w:val="000000"/>
          <w:szCs w:val="21"/>
        </w:rPr>
      </w:pPr>
      <w:r>
        <w:rPr>
          <w:rFonts w:hint="eastAsia"/>
          <w:color w:val="000000"/>
          <w:szCs w:val="21"/>
        </w:rPr>
        <w:t xml:space="preserve">5.2 在合同履行过程中，如发生合同纠纷，合同双方应按照《民法典》的有关规定进行 </w:t>
      </w:r>
    </w:p>
    <w:p>
      <w:pPr>
        <w:widowControl/>
        <w:jc w:val="left"/>
        <w:rPr>
          <w:color w:val="000000"/>
          <w:szCs w:val="21"/>
        </w:rPr>
      </w:pPr>
      <w:r>
        <w:rPr>
          <w:rFonts w:hint="eastAsia"/>
          <w:color w:val="000000"/>
          <w:szCs w:val="21"/>
        </w:rPr>
        <w:t>处理。</w:t>
      </w:r>
    </w:p>
    <w:p>
      <w:pPr>
        <w:spacing w:line="336" w:lineRule="auto"/>
        <w:rPr>
          <w:b/>
          <w:color w:val="000000"/>
          <w:szCs w:val="21"/>
        </w:rPr>
      </w:pPr>
      <w:r>
        <w:rPr>
          <w:rFonts w:hint="eastAsia"/>
          <w:b/>
          <w:color w:val="000000"/>
          <w:szCs w:val="21"/>
        </w:rPr>
        <w:t xml:space="preserve"> 6. 履约保证金 </w:t>
      </w:r>
    </w:p>
    <w:p>
      <w:pPr>
        <w:spacing w:line="336" w:lineRule="auto"/>
        <w:ind w:firstLine="420" w:firstLineChars="200"/>
        <w:rPr>
          <w:color w:val="000000"/>
          <w:szCs w:val="21"/>
        </w:rPr>
      </w:pPr>
      <w:r>
        <w:rPr>
          <w:rFonts w:hint="eastAsia"/>
          <w:color w:val="000000"/>
          <w:szCs w:val="21"/>
        </w:rPr>
        <w:t>6.1 履约保证金金额：</w:t>
      </w:r>
      <w:r>
        <w:rPr>
          <w:rFonts w:hint="eastAsia"/>
          <w:color w:val="000000"/>
          <w:szCs w:val="21"/>
          <w:u w:val="single"/>
        </w:rPr>
        <w:t xml:space="preserve"> 20000元（大写：贰万元整） </w:t>
      </w:r>
      <w:r>
        <w:rPr>
          <w:rFonts w:hint="eastAsia"/>
          <w:color w:val="000000"/>
          <w:szCs w:val="21"/>
        </w:rPr>
        <w:t xml:space="preserve">。 </w:t>
      </w:r>
    </w:p>
    <w:p>
      <w:pPr>
        <w:spacing w:line="336" w:lineRule="auto"/>
        <w:rPr>
          <w:b/>
          <w:color w:val="000000"/>
          <w:szCs w:val="21"/>
        </w:rPr>
      </w:pPr>
      <w:r>
        <w:rPr>
          <w:rFonts w:hint="eastAsia"/>
          <w:b/>
          <w:color w:val="000000"/>
          <w:szCs w:val="21"/>
        </w:rPr>
        <w:t xml:space="preserve">7. 废标的情形 </w:t>
      </w:r>
    </w:p>
    <w:p>
      <w:pPr>
        <w:spacing w:line="336" w:lineRule="auto"/>
        <w:ind w:firstLine="420" w:firstLineChars="200"/>
        <w:rPr>
          <w:color w:val="000000"/>
          <w:szCs w:val="21"/>
        </w:rPr>
      </w:pPr>
      <w:r>
        <w:rPr>
          <w:rFonts w:hint="eastAsia"/>
          <w:color w:val="000000"/>
          <w:szCs w:val="21"/>
        </w:rPr>
        <w:t xml:space="preserve">7.1 询价采购中，出现下列情形之一的，予以废标： </w:t>
      </w:r>
    </w:p>
    <w:p>
      <w:pPr>
        <w:spacing w:line="336" w:lineRule="auto"/>
        <w:ind w:firstLine="420" w:firstLineChars="200"/>
        <w:rPr>
          <w:color w:val="000000"/>
          <w:szCs w:val="21"/>
        </w:rPr>
      </w:pPr>
      <w:r>
        <w:rPr>
          <w:rFonts w:hint="eastAsia"/>
          <w:color w:val="000000"/>
          <w:szCs w:val="21"/>
        </w:rPr>
        <w:t xml:space="preserve">（1）出现影响采购公正的违法、违规行为的； </w:t>
      </w:r>
    </w:p>
    <w:p>
      <w:pPr>
        <w:spacing w:line="336" w:lineRule="auto"/>
        <w:ind w:firstLine="420" w:firstLineChars="200"/>
        <w:rPr>
          <w:color w:val="000000"/>
          <w:szCs w:val="21"/>
        </w:rPr>
      </w:pPr>
      <w:r>
        <w:rPr>
          <w:rFonts w:hint="eastAsia"/>
          <w:color w:val="000000"/>
          <w:szCs w:val="21"/>
        </w:rPr>
        <w:t xml:space="preserve">（2）供应商的报价均超过了采购预算，采购人不能支付的； </w:t>
      </w:r>
    </w:p>
    <w:p>
      <w:pPr>
        <w:spacing w:line="336" w:lineRule="auto"/>
        <w:ind w:firstLine="420" w:firstLineChars="200"/>
        <w:rPr>
          <w:color w:val="000000"/>
          <w:szCs w:val="21"/>
        </w:rPr>
      </w:pPr>
      <w:r>
        <w:rPr>
          <w:rFonts w:hint="eastAsia"/>
          <w:color w:val="000000"/>
          <w:szCs w:val="21"/>
        </w:rPr>
        <w:t xml:space="preserve">（3）因重大变故，采购任务取消的。 </w:t>
      </w:r>
    </w:p>
    <w:p>
      <w:pPr>
        <w:spacing w:line="336" w:lineRule="auto"/>
        <w:ind w:firstLine="420" w:firstLineChars="200"/>
        <w:rPr>
          <w:color w:val="000000"/>
          <w:szCs w:val="21"/>
        </w:rPr>
      </w:pPr>
      <w:r>
        <w:rPr>
          <w:rFonts w:hint="eastAsia"/>
          <w:color w:val="000000"/>
          <w:szCs w:val="21"/>
        </w:rPr>
        <w:t xml:space="preserve">（4）其他未实质性响应询价文件的。 </w:t>
      </w:r>
    </w:p>
    <w:p>
      <w:pPr>
        <w:spacing w:line="336" w:lineRule="auto"/>
        <w:rPr>
          <w:b/>
          <w:color w:val="000000"/>
          <w:szCs w:val="21"/>
        </w:rPr>
      </w:pPr>
      <w:r>
        <w:rPr>
          <w:rFonts w:hint="eastAsia"/>
          <w:b/>
          <w:color w:val="000000"/>
          <w:szCs w:val="21"/>
        </w:rPr>
        <w:t xml:space="preserve">8. 供应商不得具有的情形 </w:t>
      </w:r>
    </w:p>
    <w:p>
      <w:pPr>
        <w:spacing w:line="336" w:lineRule="auto"/>
        <w:ind w:firstLine="420" w:firstLineChars="200"/>
        <w:rPr>
          <w:color w:val="000000"/>
          <w:szCs w:val="21"/>
        </w:rPr>
      </w:pPr>
      <w:r>
        <w:rPr>
          <w:rFonts w:hint="eastAsia"/>
          <w:color w:val="000000"/>
          <w:szCs w:val="21"/>
        </w:rPr>
        <w:t xml:space="preserve">8.1 供应商参加询价不得有下列情形： </w:t>
      </w:r>
    </w:p>
    <w:p>
      <w:pPr>
        <w:spacing w:line="336" w:lineRule="auto"/>
        <w:ind w:firstLine="420" w:firstLineChars="200"/>
        <w:rPr>
          <w:color w:val="000000"/>
          <w:szCs w:val="21"/>
        </w:rPr>
      </w:pPr>
      <w:r>
        <w:rPr>
          <w:rFonts w:hint="eastAsia"/>
          <w:color w:val="000000"/>
          <w:szCs w:val="21"/>
        </w:rPr>
        <w:t xml:space="preserve">（1）提供虚假材料谋取成交； </w:t>
      </w:r>
    </w:p>
    <w:p>
      <w:pPr>
        <w:spacing w:line="336" w:lineRule="auto"/>
        <w:ind w:firstLine="420" w:firstLineChars="200"/>
        <w:rPr>
          <w:color w:val="000000"/>
          <w:szCs w:val="21"/>
        </w:rPr>
      </w:pPr>
      <w:r>
        <w:rPr>
          <w:rFonts w:hint="eastAsia"/>
          <w:color w:val="000000"/>
          <w:szCs w:val="21"/>
        </w:rPr>
        <w:t xml:space="preserve">（2）采取不正当手段诋毁、排挤其他供应商； </w:t>
      </w:r>
    </w:p>
    <w:p>
      <w:pPr>
        <w:spacing w:line="336" w:lineRule="auto"/>
        <w:ind w:firstLine="420" w:firstLineChars="200"/>
        <w:rPr>
          <w:color w:val="000000"/>
          <w:szCs w:val="21"/>
        </w:rPr>
      </w:pPr>
      <w:r>
        <w:rPr>
          <w:rFonts w:hint="eastAsia"/>
          <w:color w:val="000000"/>
          <w:szCs w:val="21"/>
        </w:rPr>
        <w:t xml:space="preserve">（3）与采购人、其他供应商恶意串通； </w:t>
      </w:r>
    </w:p>
    <w:p>
      <w:pPr>
        <w:spacing w:line="336" w:lineRule="auto"/>
        <w:ind w:firstLine="420" w:firstLineChars="200"/>
        <w:rPr>
          <w:color w:val="000000"/>
          <w:szCs w:val="21"/>
        </w:rPr>
      </w:pPr>
      <w:r>
        <w:rPr>
          <w:rFonts w:hint="eastAsia"/>
          <w:color w:val="000000"/>
          <w:szCs w:val="21"/>
        </w:rPr>
        <w:t xml:space="preserve">（4）向采购人、询价小组成员行贿或者提供其他不正当利益； </w:t>
      </w:r>
    </w:p>
    <w:p>
      <w:pPr>
        <w:spacing w:line="336" w:lineRule="auto"/>
        <w:ind w:firstLine="420" w:firstLineChars="200"/>
        <w:rPr>
          <w:color w:val="000000"/>
          <w:szCs w:val="21"/>
        </w:rPr>
      </w:pPr>
      <w:r>
        <w:rPr>
          <w:rFonts w:hint="eastAsia"/>
          <w:color w:val="000000"/>
          <w:szCs w:val="21"/>
        </w:rPr>
        <w:t xml:space="preserve">（5）拒绝有关部门的监督检查或者向监督检查部门提供虚假情况。 </w:t>
      </w:r>
    </w:p>
    <w:p>
      <w:pPr>
        <w:spacing w:line="336" w:lineRule="auto"/>
        <w:rPr>
          <w:color w:val="000000"/>
          <w:szCs w:val="21"/>
        </w:rPr>
      </w:pPr>
      <w:r>
        <w:rPr>
          <w:rFonts w:hint="eastAsia"/>
          <w:color w:val="000000"/>
          <w:szCs w:val="21"/>
        </w:rPr>
        <w:t xml:space="preserve">有上述情形之一的供应商，属于不合格供应商，其询价或成交资格将被取消。 </w:t>
      </w:r>
    </w:p>
    <w:p>
      <w:pPr>
        <w:spacing w:line="336" w:lineRule="auto"/>
        <w:rPr>
          <w:color w:val="000000"/>
          <w:szCs w:val="21"/>
        </w:rPr>
      </w:pPr>
    </w:p>
    <w:p>
      <w:pPr>
        <w:spacing w:line="336" w:lineRule="auto"/>
        <w:ind w:firstLine="420" w:firstLineChars="200"/>
        <w:rPr>
          <w:color w:val="000000"/>
          <w:szCs w:val="21"/>
        </w:rPr>
      </w:pPr>
    </w:p>
    <w:p>
      <w:pPr>
        <w:spacing w:line="336" w:lineRule="auto"/>
      </w:pPr>
    </w:p>
    <w:p>
      <w:pPr>
        <w:rPr>
          <w:rFonts w:asciiTheme="minorEastAsia" w:hAnsiTheme="minorEastAsia" w:cstheme="minorEastAsia"/>
          <w:szCs w:val="21"/>
        </w:rPr>
      </w:pPr>
    </w:p>
    <w:p/>
    <w:p>
      <w:pPr>
        <w:rPr>
          <w:rFonts w:ascii="宋体" w:hAnsi="宋体" w:eastAsia="宋体" w:cs="Times New Roman"/>
          <w:sz w:val="24"/>
          <w:szCs w:val="24"/>
        </w:rPr>
      </w:pPr>
      <w:r>
        <w:rPr>
          <w:rFonts w:hint="eastAsia" w:cs="宋体"/>
          <w:sz w:val="32"/>
          <w:szCs w:val="32"/>
        </w:rPr>
        <w:br w:type="page"/>
      </w:r>
    </w:p>
    <w:p>
      <w:pPr>
        <w:widowControl/>
        <w:jc w:val="center"/>
      </w:pPr>
      <w:r>
        <w:rPr>
          <w:rFonts w:hint="eastAsia" w:cs="宋体"/>
          <w:b/>
          <w:bCs/>
          <w:sz w:val="32"/>
          <w:szCs w:val="32"/>
        </w:rPr>
        <w:t>第三章 评审办法</w:t>
      </w:r>
    </w:p>
    <w:p>
      <w:pPr>
        <w:spacing w:line="336" w:lineRule="auto"/>
        <w:rPr>
          <w:color w:val="000000"/>
          <w:szCs w:val="21"/>
        </w:rPr>
      </w:pPr>
      <w:r>
        <w:rPr>
          <w:rFonts w:hint="eastAsia"/>
          <w:color w:val="000000"/>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color w:val="000000"/>
          <w:szCs w:val="21"/>
        </w:rPr>
      </w:pPr>
      <w:r>
        <w:rPr>
          <w:rFonts w:hint="eastAsia"/>
          <w:color w:val="000000"/>
          <w:szCs w:val="21"/>
        </w:rPr>
        <w:t xml:space="preserve">二、询价小组对响应文件是否响应询价文件进行评审。 </w:t>
      </w:r>
    </w:p>
    <w:p>
      <w:pPr>
        <w:spacing w:line="336" w:lineRule="auto"/>
        <w:ind w:firstLine="420" w:firstLineChars="200"/>
        <w:rPr>
          <w:color w:val="000000"/>
          <w:szCs w:val="21"/>
        </w:rPr>
      </w:pPr>
      <w:r>
        <w:rPr>
          <w:rFonts w:hint="eastAsia"/>
          <w:color w:val="000000"/>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color w:val="000000"/>
          <w:szCs w:val="21"/>
        </w:rPr>
      </w:pPr>
      <w:r>
        <w:rPr>
          <w:rFonts w:hint="eastAsia"/>
          <w:color w:val="000000"/>
          <w:szCs w:val="21"/>
        </w:rPr>
        <w:t xml:space="preserve">四、评审标准 </w:t>
      </w:r>
    </w:p>
    <w:p>
      <w:pPr>
        <w:spacing w:line="336" w:lineRule="auto"/>
        <w:ind w:firstLine="420" w:firstLineChars="200"/>
        <w:rPr>
          <w:color w:val="000000"/>
          <w:szCs w:val="21"/>
        </w:rPr>
      </w:pPr>
      <w:r>
        <w:rPr>
          <w:rFonts w:hint="eastAsia"/>
          <w:color w:val="000000"/>
          <w:szCs w:val="21"/>
        </w:rPr>
        <w:t xml:space="preserve">询价小组进行响应文件的符合性评审及响应性评审。 </w:t>
      </w:r>
    </w:p>
    <w:p>
      <w:pPr>
        <w:spacing w:line="336" w:lineRule="auto"/>
        <w:ind w:firstLine="420" w:firstLineChars="200"/>
        <w:rPr>
          <w:color w:val="000000"/>
          <w:szCs w:val="21"/>
        </w:rPr>
      </w:pPr>
      <w:r>
        <w:rPr>
          <w:rFonts w:hint="eastAsia"/>
          <w:color w:val="000000"/>
          <w:szCs w:val="21"/>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cs="宋体"/>
                <w:szCs w:val="21"/>
              </w:rPr>
            </w:pPr>
            <w:r>
              <w:rPr>
                <w:rFonts w:hint="eastAsia" w:cs="宋体"/>
                <w:szCs w:val="21"/>
              </w:rPr>
              <w:t>序号</w:t>
            </w:r>
          </w:p>
        </w:tc>
        <w:tc>
          <w:tcPr>
            <w:tcW w:w="2366" w:type="dxa"/>
            <w:vAlign w:val="center"/>
          </w:tcPr>
          <w:p>
            <w:pPr>
              <w:widowControl/>
              <w:jc w:val="center"/>
              <w:rPr>
                <w:rFonts w:cs="宋体"/>
                <w:szCs w:val="21"/>
              </w:rPr>
            </w:pPr>
            <w:r>
              <w:rPr>
                <w:rFonts w:hint="eastAsia" w:cs="宋体"/>
                <w:szCs w:val="21"/>
              </w:rPr>
              <w:t>响应人名称</w:t>
            </w:r>
          </w:p>
        </w:tc>
        <w:tc>
          <w:tcPr>
            <w:tcW w:w="1159" w:type="dxa"/>
            <w:vAlign w:val="center"/>
          </w:tcPr>
          <w:p>
            <w:pPr>
              <w:widowControl/>
              <w:jc w:val="center"/>
              <w:rPr>
                <w:rFonts w:cs="宋体"/>
                <w:szCs w:val="21"/>
              </w:rPr>
            </w:pPr>
            <w:r>
              <w:rPr>
                <w:rFonts w:hint="eastAsia" w:cs="宋体"/>
                <w:szCs w:val="21"/>
              </w:rPr>
              <w:t>签字、盖章是否符合询价文件规定</w:t>
            </w:r>
          </w:p>
        </w:tc>
        <w:tc>
          <w:tcPr>
            <w:tcW w:w="1186" w:type="dxa"/>
            <w:vAlign w:val="center"/>
          </w:tcPr>
          <w:p>
            <w:pPr>
              <w:widowControl/>
              <w:jc w:val="center"/>
              <w:rPr>
                <w:rFonts w:cs="宋体"/>
                <w:szCs w:val="21"/>
              </w:rPr>
            </w:pPr>
            <w:r>
              <w:rPr>
                <w:rFonts w:hint="eastAsia" w:cs="宋体"/>
                <w:szCs w:val="21"/>
              </w:rPr>
              <w:t>是否只能一个有效报价，且未超过本询价文件规定的最高限价</w:t>
            </w:r>
          </w:p>
        </w:tc>
        <w:tc>
          <w:tcPr>
            <w:tcW w:w="1269" w:type="dxa"/>
            <w:vAlign w:val="center"/>
          </w:tcPr>
          <w:p>
            <w:pPr>
              <w:widowControl/>
              <w:jc w:val="center"/>
              <w:rPr>
                <w:rFonts w:cs="宋体"/>
                <w:szCs w:val="21"/>
              </w:rPr>
            </w:pPr>
            <w:r>
              <w:rPr>
                <w:rFonts w:hint="eastAsia" w:cs="宋体"/>
                <w:szCs w:val="21"/>
              </w:rPr>
              <w:t>报价</w:t>
            </w:r>
          </w:p>
        </w:tc>
        <w:tc>
          <w:tcPr>
            <w:tcW w:w="1404" w:type="dxa"/>
            <w:vAlign w:val="center"/>
          </w:tcPr>
          <w:p>
            <w:pPr>
              <w:widowControl/>
              <w:jc w:val="center"/>
              <w:rPr>
                <w:rFonts w:cs="宋体"/>
                <w:szCs w:val="21"/>
              </w:rPr>
            </w:pPr>
            <w:r>
              <w:rPr>
                <w:rFonts w:hint="eastAsia"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cs="宋体"/>
                <w:szCs w:val="21"/>
              </w:rPr>
            </w:pPr>
            <w:r>
              <w:rPr>
                <w:rFonts w:hint="eastAsia" w:cs="宋体"/>
                <w:szCs w:val="21"/>
              </w:rPr>
              <w:t>1</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cs="宋体"/>
                <w:szCs w:val="21"/>
              </w:rPr>
            </w:pPr>
            <w:r>
              <w:rPr>
                <w:rFonts w:hint="eastAsia" w:cs="宋体"/>
                <w:szCs w:val="21"/>
              </w:rPr>
              <w:t>2</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cs="宋体"/>
                <w:szCs w:val="21"/>
              </w:rPr>
            </w:pPr>
            <w:r>
              <w:rPr>
                <w:rFonts w:hint="eastAsia" w:cs="宋体"/>
                <w:szCs w:val="21"/>
              </w:rPr>
              <w:t>3</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cs="宋体"/>
                <w:szCs w:val="21"/>
              </w:rPr>
            </w:pP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cs="宋体"/>
                <w:szCs w:val="21"/>
              </w:rPr>
            </w:pPr>
            <w:r>
              <w:rPr>
                <w:rFonts w:hint="eastAsia" w:cs="宋体"/>
                <w:szCs w:val="21"/>
              </w:rPr>
              <w:t>询价小组：</w:t>
            </w:r>
          </w:p>
        </w:tc>
      </w:tr>
    </w:tbl>
    <w:p>
      <w:pPr>
        <w:spacing w:line="336" w:lineRule="auto"/>
        <w:ind w:firstLine="420" w:firstLineChars="200"/>
        <w:rPr>
          <w:color w:val="000000"/>
          <w:szCs w:val="21"/>
        </w:rPr>
      </w:pPr>
      <w:r>
        <w:rPr>
          <w:rFonts w:hint="eastAsia"/>
          <w:color w:val="000000"/>
          <w:szCs w:val="21"/>
        </w:rPr>
        <w:t xml:space="preserve">五、推荐成交候选人 </w:t>
      </w:r>
    </w:p>
    <w:p>
      <w:pPr>
        <w:spacing w:line="336" w:lineRule="auto"/>
        <w:ind w:firstLine="420" w:firstLineChars="200"/>
        <w:rPr>
          <w:color w:val="000000"/>
          <w:szCs w:val="21"/>
        </w:rPr>
      </w:pPr>
      <w:r>
        <w:rPr>
          <w:rFonts w:hint="eastAsia"/>
          <w:color w:val="000000"/>
          <w:szCs w:val="21"/>
        </w:rPr>
        <w:t>询价小组应当按照通过符合性及响应性评审的供应商的报价由低到高排序，推荐成 交候选供应商。供应商报价相同的，由响应人提供的</w:t>
      </w:r>
      <w:r>
        <w:rPr>
          <w:rFonts w:hint="eastAsia"/>
        </w:rPr>
        <w:t>采购需求、质量和服务进行由优到差排序，以上都相同者按照响应人注册资本金由多到少排序，</w:t>
      </w:r>
      <w:r>
        <w:rPr>
          <w:rFonts w:hint="eastAsia"/>
          <w:color w:val="000000"/>
          <w:szCs w:val="21"/>
        </w:rPr>
        <w:t>前三位的供应商推荐为成交候选人。</w:t>
      </w:r>
    </w:p>
    <w:p>
      <w:pPr>
        <w:widowControl/>
        <w:jc w:val="left"/>
        <w:rPr>
          <w:rFonts w:cs="宋体"/>
          <w:b/>
          <w:bCs/>
          <w:sz w:val="32"/>
          <w:szCs w:val="32"/>
        </w:rPr>
      </w:pPr>
    </w:p>
    <w:p/>
    <w:p>
      <w:pPr>
        <w:numPr>
          <w:ilvl w:val="0"/>
          <w:numId w:val="1"/>
        </w:numPr>
        <w:jc w:val="center"/>
        <w:rPr>
          <w:rStyle w:val="32"/>
          <w:sz w:val="32"/>
          <w:szCs w:val="32"/>
        </w:rPr>
      </w:pPr>
      <w:r>
        <w:br w:type="page"/>
      </w:r>
      <w:bookmarkStart w:id="13" w:name="_Toc324"/>
      <w:r>
        <w:rPr>
          <w:rStyle w:val="32"/>
          <w:rFonts w:hint="eastAsia"/>
          <w:sz w:val="32"/>
          <w:szCs w:val="32"/>
        </w:rPr>
        <w:t>合同条款及格式</w:t>
      </w:r>
      <w:bookmarkEnd w:id="13"/>
      <w:r>
        <w:rPr>
          <w:rStyle w:val="32"/>
          <w:rFonts w:hint="eastAsia"/>
          <w:sz w:val="32"/>
          <w:szCs w:val="32"/>
        </w:rPr>
        <w:t xml:space="preserve"> </w:t>
      </w:r>
    </w:p>
    <w:p>
      <w:pPr>
        <w:rPr>
          <w:rFonts w:ascii="宋体" w:cs="宋体"/>
          <w:b/>
          <w:bCs/>
          <w:sz w:val="44"/>
          <w:szCs w:val="44"/>
        </w:rPr>
      </w:pPr>
    </w:p>
    <w:p>
      <w:pPr>
        <w:rPr>
          <w:rFonts w:ascii="宋体" w:hAnsi="宋体" w:cs="宋体"/>
          <w:sz w:val="52"/>
          <w:szCs w:val="52"/>
        </w:rPr>
      </w:pPr>
    </w:p>
    <w:p>
      <w:pPr>
        <w:ind w:firstLine="1040" w:firstLineChars="200"/>
        <w:rPr>
          <w:rFonts w:ascii="宋体" w:hAnsi="宋体" w:cs="宋体"/>
          <w:sz w:val="52"/>
          <w:szCs w:val="52"/>
        </w:rPr>
      </w:pPr>
      <w:r>
        <w:rPr>
          <w:rFonts w:hint="eastAsia" w:ascii="宋体" w:hAnsi="宋体" w:cs="宋体"/>
          <w:sz w:val="52"/>
          <w:szCs w:val="52"/>
        </w:rPr>
        <w:t>四川磊宏建设工程有限公司</w:t>
      </w:r>
    </w:p>
    <w:p>
      <w:pPr>
        <w:jc w:val="center"/>
        <w:rPr>
          <w:rFonts w:ascii="宋体"/>
          <w:sz w:val="36"/>
          <w:szCs w:val="36"/>
        </w:rPr>
      </w:pPr>
    </w:p>
    <w:p>
      <w:pPr>
        <w:jc w:val="center"/>
        <w:rPr>
          <w:rFonts w:ascii="宋体"/>
          <w:sz w:val="36"/>
          <w:szCs w:val="36"/>
        </w:rPr>
      </w:pPr>
    </w:p>
    <w:p>
      <w:pPr>
        <w:jc w:val="center"/>
        <w:rPr>
          <w:rFonts w:ascii="宋体" w:hAnsi="宋体" w:cs="宋体"/>
          <w:sz w:val="44"/>
          <w:szCs w:val="44"/>
        </w:rPr>
      </w:pPr>
    </w:p>
    <w:p>
      <w:pPr>
        <w:jc w:val="center"/>
        <w:rPr>
          <w:rFonts w:ascii="宋体" w:hAnsi="宋体" w:eastAsia="宋体" w:cs="仿宋"/>
          <w:sz w:val="52"/>
          <w:szCs w:val="52"/>
        </w:rPr>
      </w:pPr>
      <w:r>
        <w:rPr>
          <w:rFonts w:hint="eastAsia" w:ascii="宋体" w:hAnsi="宋体" w:eastAsia="宋体" w:cs="仿宋"/>
          <w:sz w:val="52"/>
          <w:szCs w:val="52"/>
        </w:rPr>
        <w:t>合江县江北学府家园（一期）</w:t>
      </w:r>
    </w:p>
    <w:p>
      <w:pPr>
        <w:jc w:val="center"/>
        <w:rPr>
          <w:rFonts w:ascii="宋体" w:hAnsi="宋体" w:eastAsia="宋体" w:cs="宋体"/>
          <w:bCs/>
          <w:color w:val="000000"/>
          <w:sz w:val="52"/>
          <w:szCs w:val="52"/>
        </w:rPr>
      </w:pPr>
      <w:r>
        <w:rPr>
          <w:rFonts w:hint="eastAsia" w:ascii="宋体" w:hAnsi="宋体" w:eastAsia="宋体" w:cs="宋体"/>
          <w:bCs/>
          <w:color w:val="000000"/>
          <w:sz w:val="52"/>
          <w:szCs w:val="52"/>
        </w:rPr>
        <w:t>主楼电梯前室镀锌钢板风管</w:t>
      </w:r>
    </w:p>
    <w:p>
      <w:pPr>
        <w:jc w:val="center"/>
        <w:rPr>
          <w:rFonts w:ascii="宋体" w:hAnsi="宋体" w:cs="宋体"/>
          <w:sz w:val="52"/>
          <w:szCs w:val="52"/>
        </w:rPr>
      </w:pPr>
      <w:r>
        <w:rPr>
          <w:rFonts w:hint="eastAsia" w:ascii="宋体" w:hAnsi="宋体" w:cs="宋体"/>
          <w:sz w:val="52"/>
          <w:szCs w:val="52"/>
        </w:rPr>
        <w:t>采购合同</w:t>
      </w:r>
    </w:p>
    <w:p>
      <w:pPr>
        <w:rPr>
          <w:rFonts w:ascii="宋体"/>
          <w:sz w:val="28"/>
          <w:szCs w:val="28"/>
        </w:rPr>
      </w:pPr>
    </w:p>
    <w:p>
      <w:pPr>
        <w:pStyle w:val="3"/>
      </w:pPr>
    </w:p>
    <w:p>
      <w:pPr>
        <w:jc w:val="center"/>
        <w:rPr>
          <w:rFonts w:ascii="宋体"/>
          <w:sz w:val="28"/>
          <w:szCs w:val="28"/>
        </w:rPr>
      </w:pPr>
    </w:p>
    <w:p>
      <w:pPr>
        <w:ind w:firstLine="1920" w:firstLineChars="600"/>
        <w:rPr>
          <w:rFonts w:ascii="宋体" w:hAnsi="宋体" w:cs="宋体"/>
          <w:sz w:val="32"/>
          <w:szCs w:val="32"/>
        </w:rPr>
      </w:pPr>
    </w:p>
    <w:p>
      <w:pPr>
        <w:ind w:firstLine="1920" w:firstLineChars="600"/>
        <w:rPr>
          <w:rFonts w:ascii="宋体"/>
          <w:sz w:val="32"/>
          <w:szCs w:val="32"/>
          <w:u w:val="single"/>
        </w:rPr>
      </w:pPr>
      <w:r>
        <w:rPr>
          <w:rFonts w:hint="eastAsia" w:ascii="宋体" w:hAnsi="宋体" w:cs="宋体"/>
          <w:sz w:val="32"/>
          <w:szCs w:val="32"/>
        </w:rPr>
        <w:t>甲方：</w:t>
      </w:r>
      <w:r>
        <w:rPr>
          <w:rFonts w:hint="eastAsia" w:ascii="宋体" w:hAnsi="宋体" w:cs="宋体"/>
          <w:sz w:val="32"/>
          <w:szCs w:val="32"/>
          <w:u w:val="single"/>
        </w:rPr>
        <w:t>四川磊宏建设工程有限公司</w:t>
      </w:r>
    </w:p>
    <w:p>
      <w:pPr>
        <w:rPr>
          <w:rFonts w:ascii="宋体" w:hAnsi="宋体" w:cs="宋体"/>
          <w:sz w:val="32"/>
          <w:szCs w:val="32"/>
        </w:rPr>
      </w:pPr>
    </w:p>
    <w:p>
      <w:pPr>
        <w:ind w:firstLine="1920" w:firstLineChars="600"/>
      </w:pPr>
      <w:r>
        <w:rPr>
          <w:rFonts w:hint="eastAsia" w:ascii="宋体" w:hAnsi="宋体" w:cs="宋体"/>
          <w:sz w:val="32"/>
          <w:szCs w:val="32"/>
        </w:rPr>
        <w:t>乙方：</w:t>
      </w:r>
      <w:r>
        <w:rPr>
          <w:rFonts w:hint="eastAsia" w:ascii="宋体" w:hAnsi="宋体" w:cs="宋体"/>
          <w:sz w:val="32"/>
          <w:szCs w:val="32"/>
          <w:u w:val="single"/>
        </w:rPr>
        <w:t xml:space="preserve">                         </w:t>
      </w:r>
    </w:p>
    <w:p>
      <w:pPr>
        <w:pStyle w:val="2"/>
      </w:pPr>
    </w:p>
    <w:p>
      <w:pPr>
        <w:pStyle w:val="3"/>
      </w:pPr>
    </w:p>
    <w:p>
      <w:pPr>
        <w:ind w:firstLine="2240" w:firstLineChars="700"/>
      </w:pPr>
      <w:r>
        <w:rPr>
          <w:rFonts w:hint="eastAsia" w:ascii="宋体" w:hAnsi="宋体" w:cs="宋体"/>
          <w:sz w:val="32"/>
          <w:szCs w:val="32"/>
        </w:rPr>
        <w:t>签订时间：2023 年   月   日</w:t>
      </w:r>
    </w:p>
    <w:p>
      <w:pPr>
        <w:spacing w:line="540" w:lineRule="exact"/>
        <w:rPr>
          <w:rFonts w:ascii="仿宋" w:hAnsi="仿宋" w:eastAsia="仿宋" w:cs="仿宋"/>
          <w:sz w:val="28"/>
          <w:szCs w:val="28"/>
        </w:rPr>
      </w:pPr>
    </w:p>
    <w:p>
      <w:pPr>
        <w:spacing w:line="540" w:lineRule="exact"/>
        <w:rPr>
          <w:rFonts w:ascii="仿宋" w:hAnsi="仿宋" w:eastAsia="仿宋" w:cs="仿宋"/>
          <w:sz w:val="28"/>
          <w:szCs w:val="28"/>
        </w:rPr>
      </w:pPr>
      <w:r>
        <w:rPr>
          <w:rFonts w:hint="eastAsia" w:ascii="仿宋" w:hAnsi="仿宋" w:eastAsia="仿宋" w:cs="仿宋"/>
          <w:sz w:val="28"/>
          <w:szCs w:val="28"/>
        </w:rPr>
        <w:t>采购方：</w:t>
      </w:r>
      <w:r>
        <w:rPr>
          <w:rFonts w:hint="eastAsia" w:ascii="仿宋" w:hAnsi="仿宋" w:eastAsia="仿宋" w:cs="仿宋"/>
          <w:sz w:val="28"/>
          <w:szCs w:val="28"/>
          <w:u w:val="single"/>
        </w:rPr>
        <w:t xml:space="preserve"> 四川磊宏建设工程有限公司 </w:t>
      </w:r>
      <w:r>
        <w:rPr>
          <w:rFonts w:hint="eastAsia" w:ascii="仿宋" w:hAnsi="仿宋" w:eastAsia="仿宋" w:cs="仿宋"/>
          <w:sz w:val="28"/>
          <w:szCs w:val="28"/>
        </w:rPr>
        <w:t>（以下简称甲方）</w:t>
      </w:r>
    </w:p>
    <w:p>
      <w:pPr>
        <w:spacing w:line="540" w:lineRule="exact"/>
        <w:rPr>
          <w:rFonts w:ascii="仿宋" w:hAnsi="仿宋" w:eastAsia="仿宋" w:cs="仿宋"/>
          <w:sz w:val="28"/>
          <w:szCs w:val="28"/>
        </w:rPr>
      </w:pPr>
      <w:r>
        <w:rPr>
          <w:rFonts w:hint="eastAsia" w:ascii="仿宋" w:hAnsi="仿宋" w:eastAsia="仿宋" w:cs="仿宋"/>
          <w:sz w:val="28"/>
          <w:szCs w:val="28"/>
        </w:rPr>
        <w:t>供应方：</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 </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根据《中华人民共和国民法典》在平等、自愿、公平和诚实信用的基础上，经双方协商一致。乙方为甲方合江县江北学府家园（一期）</w:t>
      </w:r>
      <w:r>
        <w:rPr>
          <w:rFonts w:hint="eastAsia" w:ascii="仿宋" w:hAnsi="仿宋" w:eastAsia="仿宋" w:cs="仿宋"/>
          <w:bCs/>
          <w:color w:val="000000"/>
          <w:sz w:val="28"/>
          <w:szCs w:val="28"/>
        </w:rPr>
        <w:t>电梯前室镀锌钢板风管</w:t>
      </w:r>
      <w:r>
        <w:rPr>
          <w:rFonts w:hint="eastAsia" w:ascii="仿宋" w:hAnsi="仿宋" w:eastAsia="仿宋" w:cs="仿宋"/>
          <w:sz w:val="28"/>
          <w:szCs w:val="28"/>
        </w:rPr>
        <w:t>供应商，就</w:t>
      </w:r>
      <w:r>
        <w:rPr>
          <w:rFonts w:hint="eastAsia" w:ascii="仿宋" w:hAnsi="仿宋" w:eastAsia="仿宋" w:cs="仿宋"/>
          <w:bCs/>
          <w:color w:val="000000"/>
          <w:sz w:val="28"/>
          <w:szCs w:val="28"/>
        </w:rPr>
        <w:t>镀锌钢板风管</w:t>
      </w:r>
      <w:r>
        <w:rPr>
          <w:rFonts w:hint="eastAsia" w:ascii="仿宋" w:hAnsi="仿宋" w:eastAsia="仿宋" w:cs="仿宋"/>
          <w:sz w:val="28"/>
          <w:szCs w:val="28"/>
        </w:rPr>
        <w:t>购销事宜经双方友好协商达成以下协议： </w:t>
      </w:r>
    </w:p>
    <w:p>
      <w:pPr>
        <w:spacing w:after="156" w:line="480" w:lineRule="exact"/>
        <w:ind w:firstLine="594" w:firstLineChars="200"/>
        <w:rPr>
          <w:rFonts w:ascii="仿宋" w:hAnsi="仿宋" w:eastAsia="仿宋" w:cs="仿宋"/>
          <w:sz w:val="28"/>
          <w:szCs w:val="28"/>
        </w:rPr>
      </w:pPr>
      <w:r>
        <w:rPr>
          <w:rFonts w:hint="eastAsia" w:ascii="仿宋" w:hAnsi="仿宋" w:eastAsia="仿宋" w:cs="仿宋"/>
          <w:b/>
          <w:bCs/>
          <w:spacing w:val="8"/>
          <w:sz w:val="28"/>
          <w:szCs w:val="28"/>
          <w:lang w:val="zh-TW" w:eastAsia="zh-TW"/>
        </w:rPr>
        <w:t>一、货物名称、计量单位、具体规格型号、数量</w:t>
      </w:r>
      <w:r>
        <w:rPr>
          <w:rFonts w:hint="eastAsia" w:ascii="仿宋" w:hAnsi="仿宋" w:eastAsia="仿宋" w:cs="仿宋"/>
          <w:b/>
          <w:bCs/>
          <w:spacing w:val="8"/>
          <w:sz w:val="28"/>
          <w:szCs w:val="28"/>
          <w:lang w:val="zh-TW"/>
        </w:rPr>
        <w:t>、</w:t>
      </w:r>
      <w:r>
        <w:rPr>
          <w:rFonts w:hint="eastAsia" w:ascii="仿宋" w:hAnsi="仿宋" w:eastAsia="仿宋" w:cs="仿宋"/>
          <w:b/>
          <w:bCs/>
          <w:spacing w:val="8"/>
          <w:sz w:val="28"/>
          <w:szCs w:val="28"/>
        </w:rPr>
        <w:t>单价</w:t>
      </w:r>
      <w:r>
        <w:rPr>
          <w:rFonts w:hint="eastAsia" w:ascii="仿宋" w:hAnsi="仿宋" w:eastAsia="仿宋" w:cs="仿宋"/>
          <w:sz w:val="28"/>
          <w:szCs w:val="28"/>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423"/>
        <w:gridCol w:w="1385"/>
        <w:gridCol w:w="960"/>
        <w:gridCol w:w="1631"/>
        <w:gridCol w:w="1299"/>
        <w:gridCol w:w="1309"/>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09" w:hRule="atLeast"/>
          <w:jc w:val="center"/>
        </w:trPr>
        <w:tc>
          <w:tcPr>
            <w:tcW w:w="25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825"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名称</w:t>
            </w:r>
          </w:p>
        </w:tc>
        <w:tc>
          <w:tcPr>
            <w:tcW w:w="57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厚度</w:t>
            </w:r>
          </w:p>
        </w:tc>
        <w:tc>
          <w:tcPr>
            <w:tcW w:w="97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预估数量</w:t>
            </w:r>
          </w:p>
          <w:p>
            <w:pPr>
              <w:widowControl/>
              <w:spacing w:line="300" w:lineRule="exact"/>
              <w:rPr>
                <w:rFonts w:ascii="仿宋" w:hAnsi="仿宋" w:eastAsia="仿宋" w:cs="仿宋"/>
                <w:kern w:val="0"/>
                <w:sz w:val="24"/>
                <w:szCs w:val="24"/>
              </w:rPr>
            </w:pPr>
            <w:r>
              <w:rPr>
                <w:rFonts w:hint="eastAsia" w:ascii="仿宋" w:hAnsi="仿宋" w:eastAsia="仿宋" w:cs="仿宋"/>
                <w:kern w:val="0"/>
                <w:sz w:val="24"/>
                <w:szCs w:val="24"/>
              </w:rPr>
              <w:t>（单位/平方）</w:t>
            </w:r>
          </w:p>
        </w:tc>
        <w:tc>
          <w:tcPr>
            <w:tcW w:w="774" w:type="pct"/>
            <w:vAlign w:val="center"/>
          </w:tcPr>
          <w:p>
            <w:pPr>
              <w:widowControl/>
              <w:spacing w:line="300" w:lineRule="exact"/>
              <w:jc w:val="center"/>
              <w:rPr>
                <w:rFonts w:ascii="仿宋" w:hAnsi="仿宋" w:eastAsia="仿宋" w:cs="仿宋"/>
                <w:sz w:val="24"/>
                <w:szCs w:val="24"/>
              </w:rPr>
            </w:pPr>
            <w:r>
              <w:rPr>
                <w:rFonts w:hint="eastAsia" w:ascii="仿宋" w:hAnsi="仿宋" w:eastAsia="仿宋" w:cs="仿宋"/>
                <w:sz w:val="24"/>
                <w:szCs w:val="24"/>
              </w:rPr>
              <w:t>合同单价</w:t>
            </w:r>
          </w:p>
          <w:p>
            <w:pPr>
              <w:widowControl/>
              <w:spacing w:line="300" w:lineRule="exact"/>
              <w:rPr>
                <w:rFonts w:ascii="仿宋" w:hAnsi="仿宋" w:eastAsia="仿宋" w:cs="仿宋"/>
                <w:sz w:val="24"/>
                <w:szCs w:val="24"/>
              </w:rPr>
            </w:pPr>
            <w:r>
              <w:rPr>
                <w:rFonts w:hint="eastAsia" w:ascii="仿宋" w:hAnsi="仿宋" w:eastAsia="仿宋" w:cs="仿宋"/>
                <w:sz w:val="24"/>
                <w:szCs w:val="24"/>
              </w:rPr>
              <w:t>（元/平方）</w:t>
            </w:r>
          </w:p>
          <w:p>
            <w:pPr>
              <w:widowControl/>
              <w:spacing w:line="300" w:lineRule="exact"/>
              <w:jc w:val="center"/>
              <w:rPr>
                <w:rFonts w:ascii="仿宋" w:hAnsi="仿宋" w:eastAsia="仿宋" w:cs="仿宋"/>
                <w:sz w:val="24"/>
                <w:szCs w:val="24"/>
              </w:rPr>
            </w:pPr>
            <w:r>
              <w:rPr>
                <w:rFonts w:hint="eastAsia" w:eastAsia="仿宋"/>
                <w:sz w:val="24"/>
              </w:rPr>
              <w:t>含税价</w:t>
            </w:r>
          </w:p>
        </w:tc>
        <w:tc>
          <w:tcPr>
            <w:tcW w:w="780"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预估合计</w:t>
            </w:r>
          </w:p>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金额（元）</w:t>
            </w:r>
          </w:p>
        </w:tc>
        <w:tc>
          <w:tcPr>
            <w:tcW w:w="824"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25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825" w:type="pct"/>
            <w:vMerge w:val="restart"/>
            <w:vAlign w:val="center"/>
          </w:tcPr>
          <w:p>
            <w:pPr>
              <w:widowControl/>
              <w:jc w:val="center"/>
              <w:textAlignment w:val="center"/>
              <w:rPr>
                <w:rFonts w:ascii="宋体" w:hAnsi="宋体" w:eastAsia="宋体"/>
                <w:sz w:val="24"/>
                <w:szCs w:val="24"/>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572" w:type="pct"/>
            <w:vAlign w:val="center"/>
          </w:tcPr>
          <w:p>
            <w:pPr>
              <w:widowControl/>
              <w:jc w:val="center"/>
              <w:textAlignment w:val="center"/>
              <w:rPr>
                <w:rFonts w:ascii="宋体" w:hAnsi="宋体" w:eastAsia="宋体"/>
                <w:sz w:val="24"/>
                <w:szCs w:val="24"/>
              </w:rPr>
            </w:pPr>
            <w:r>
              <w:rPr>
                <w:rFonts w:hint="eastAsia" w:ascii="仿宋" w:hAnsi="仿宋" w:eastAsia="仿宋" w:cs="仿宋"/>
                <w:sz w:val="24"/>
                <w:szCs w:val="24"/>
              </w:rPr>
              <w:t>0.75mm</w:t>
            </w:r>
          </w:p>
        </w:tc>
        <w:tc>
          <w:tcPr>
            <w:tcW w:w="972" w:type="pct"/>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1756</w:t>
            </w:r>
          </w:p>
        </w:tc>
        <w:tc>
          <w:tcPr>
            <w:tcW w:w="774" w:type="pct"/>
            <w:vAlign w:val="center"/>
          </w:tcPr>
          <w:p>
            <w:pPr>
              <w:widowControl/>
              <w:spacing w:line="300" w:lineRule="exact"/>
              <w:jc w:val="center"/>
              <w:rPr>
                <w:rFonts w:ascii="仿宋" w:hAnsi="仿宋" w:eastAsia="仿宋" w:cs="仿宋"/>
                <w:kern w:val="0"/>
                <w:sz w:val="24"/>
                <w:szCs w:val="24"/>
              </w:rPr>
            </w:pPr>
          </w:p>
        </w:tc>
        <w:tc>
          <w:tcPr>
            <w:tcW w:w="780" w:type="pct"/>
            <w:vAlign w:val="center"/>
          </w:tcPr>
          <w:p>
            <w:pPr>
              <w:widowControl/>
              <w:spacing w:line="300" w:lineRule="exact"/>
              <w:jc w:val="center"/>
              <w:rPr>
                <w:rFonts w:ascii="仿宋" w:hAnsi="仿宋" w:eastAsia="仿宋" w:cs="仿宋"/>
                <w:kern w:val="0"/>
                <w:szCs w:val="21"/>
              </w:rPr>
            </w:pPr>
          </w:p>
        </w:tc>
        <w:tc>
          <w:tcPr>
            <w:tcW w:w="824" w:type="pct"/>
            <w:vMerge w:val="restart"/>
            <w:vAlign w:val="center"/>
          </w:tcPr>
          <w:p>
            <w:pPr>
              <w:tabs>
                <w:tab w:val="left" w:pos="13270"/>
              </w:tabs>
              <w:jc w:val="center"/>
              <w:rPr>
                <w:rFonts w:ascii="仿宋" w:hAnsi="仿宋" w:eastAsia="仿宋" w:cs="仿宋"/>
                <w:sz w:val="24"/>
                <w:szCs w:val="24"/>
              </w:rPr>
            </w:pPr>
          </w:p>
          <w:p>
            <w:pPr>
              <w:tabs>
                <w:tab w:val="left" w:pos="13270"/>
              </w:tabs>
              <w:jc w:val="center"/>
              <w:rPr>
                <w:rFonts w:ascii="仿宋" w:hAnsi="仿宋" w:eastAsia="仿宋" w:cs="仿宋"/>
                <w:sz w:val="24"/>
                <w:szCs w:val="24"/>
              </w:rPr>
            </w:pPr>
            <w:r>
              <w:rPr>
                <w:rFonts w:hint="eastAsia" w:ascii="仿宋" w:hAnsi="仿宋" w:eastAsia="仿宋" w:cs="仿宋"/>
                <w:sz w:val="24"/>
                <w:szCs w:val="24"/>
              </w:rPr>
              <w:t>镀锌层不小于80g/平方</w:t>
            </w:r>
          </w:p>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25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825" w:type="pct"/>
            <w:vMerge w:val="continue"/>
            <w:vAlign w:val="center"/>
          </w:tcPr>
          <w:p>
            <w:pPr>
              <w:widowControl/>
              <w:jc w:val="center"/>
              <w:textAlignment w:val="center"/>
              <w:rPr>
                <w:rFonts w:ascii="宋体" w:hAnsi="宋体" w:eastAsia="宋体"/>
                <w:sz w:val="24"/>
                <w:szCs w:val="24"/>
              </w:rPr>
            </w:pPr>
          </w:p>
        </w:tc>
        <w:tc>
          <w:tcPr>
            <w:tcW w:w="572" w:type="pct"/>
            <w:vAlign w:val="center"/>
          </w:tcPr>
          <w:p>
            <w:pPr>
              <w:widowControl/>
              <w:jc w:val="center"/>
              <w:textAlignment w:val="center"/>
              <w:rPr>
                <w:rFonts w:ascii="宋体" w:hAnsi="宋体" w:eastAsia="宋体" w:cs="宋体"/>
                <w:sz w:val="24"/>
                <w:szCs w:val="24"/>
                <w:lang w:bidi="ar"/>
              </w:rPr>
            </w:pPr>
            <w:r>
              <w:rPr>
                <w:rFonts w:hint="eastAsia" w:ascii="仿宋" w:hAnsi="仿宋" w:eastAsia="仿宋" w:cs="仿宋"/>
                <w:sz w:val="24"/>
                <w:szCs w:val="24"/>
              </w:rPr>
              <w:t>1mm</w:t>
            </w:r>
          </w:p>
        </w:tc>
        <w:tc>
          <w:tcPr>
            <w:tcW w:w="972" w:type="pct"/>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1750</w:t>
            </w:r>
          </w:p>
        </w:tc>
        <w:tc>
          <w:tcPr>
            <w:tcW w:w="774" w:type="pct"/>
            <w:vAlign w:val="center"/>
          </w:tcPr>
          <w:p>
            <w:pPr>
              <w:widowControl/>
              <w:spacing w:line="300" w:lineRule="exact"/>
              <w:jc w:val="center"/>
              <w:rPr>
                <w:rFonts w:ascii="仿宋" w:hAnsi="仿宋" w:eastAsia="仿宋" w:cs="仿宋"/>
                <w:kern w:val="0"/>
                <w:sz w:val="24"/>
                <w:szCs w:val="24"/>
              </w:rPr>
            </w:pPr>
          </w:p>
        </w:tc>
        <w:tc>
          <w:tcPr>
            <w:tcW w:w="780" w:type="pct"/>
            <w:vAlign w:val="center"/>
          </w:tcPr>
          <w:p>
            <w:pPr>
              <w:widowControl/>
              <w:spacing w:line="300" w:lineRule="exact"/>
              <w:jc w:val="center"/>
              <w:rPr>
                <w:rFonts w:ascii="仿宋" w:hAnsi="仿宋" w:eastAsia="仿宋" w:cs="仿宋"/>
                <w:kern w:val="0"/>
                <w:szCs w:val="21"/>
              </w:rPr>
            </w:pPr>
          </w:p>
        </w:tc>
        <w:tc>
          <w:tcPr>
            <w:tcW w:w="824" w:type="pct"/>
            <w:vMerge w:val="continue"/>
            <w:vAlign w:val="center"/>
          </w:tcPr>
          <w:p>
            <w:pPr>
              <w:tabs>
                <w:tab w:val="left" w:pos="13270"/>
              </w:tabs>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252"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825" w:type="pct"/>
            <w:vMerge w:val="continue"/>
            <w:vAlign w:val="center"/>
          </w:tcPr>
          <w:p>
            <w:pPr>
              <w:widowControl/>
              <w:jc w:val="center"/>
              <w:textAlignment w:val="center"/>
              <w:rPr>
                <w:rFonts w:ascii="宋体" w:hAnsi="宋体" w:eastAsia="宋体"/>
                <w:sz w:val="24"/>
                <w:szCs w:val="24"/>
              </w:rPr>
            </w:pPr>
          </w:p>
        </w:tc>
        <w:tc>
          <w:tcPr>
            <w:tcW w:w="572" w:type="pct"/>
            <w:vAlign w:val="center"/>
          </w:tcPr>
          <w:p>
            <w:pPr>
              <w:widowControl/>
              <w:jc w:val="center"/>
              <w:textAlignment w:val="center"/>
              <w:rPr>
                <w:rFonts w:ascii="宋体" w:hAnsi="宋体" w:eastAsia="宋体" w:cs="宋体"/>
                <w:sz w:val="24"/>
                <w:szCs w:val="24"/>
                <w:lang w:bidi="ar"/>
              </w:rPr>
            </w:pPr>
            <w:r>
              <w:rPr>
                <w:rFonts w:hint="eastAsia" w:ascii="仿宋" w:hAnsi="仿宋" w:eastAsia="仿宋" w:cs="仿宋"/>
                <w:sz w:val="24"/>
                <w:szCs w:val="24"/>
              </w:rPr>
              <w:t>1.2mm</w:t>
            </w:r>
          </w:p>
        </w:tc>
        <w:tc>
          <w:tcPr>
            <w:tcW w:w="972" w:type="pct"/>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314.5</w:t>
            </w:r>
          </w:p>
        </w:tc>
        <w:tc>
          <w:tcPr>
            <w:tcW w:w="774" w:type="pct"/>
            <w:vAlign w:val="center"/>
          </w:tcPr>
          <w:p>
            <w:pPr>
              <w:widowControl/>
              <w:spacing w:line="300" w:lineRule="exact"/>
              <w:jc w:val="center"/>
              <w:rPr>
                <w:rFonts w:ascii="仿宋" w:hAnsi="仿宋" w:eastAsia="仿宋" w:cs="仿宋"/>
                <w:kern w:val="0"/>
                <w:sz w:val="24"/>
                <w:szCs w:val="24"/>
              </w:rPr>
            </w:pPr>
          </w:p>
        </w:tc>
        <w:tc>
          <w:tcPr>
            <w:tcW w:w="780" w:type="pct"/>
            <w:vAlign w:val="center"/>
          </w:tcPr>
          <w:p>
            <w:pPr>
              <w:widowControl/>
              <w:spacing w:line="300" w:lineRule="exact"/>
              <w:jc w:val="center"/>
              <w:rPr>
                <w:rFonts w:ascii="仿宋" w:hAnsi="仿宋" w:eastAsia="仿宋" w:cs="仿宋"/>
                <w:kern w:val="0"/>
                <w:szCs w:val="21"/>
              </w:rPr>
            </w:pPr>
          </w:p>
        </w:tc>
        <w:tc>
          <w:tcPr>
            <w:tcW w:w="824" w:type="pct"/>
            <w:vMerge w:val="continue"/>
            <w:vAlign w:val="center"/>
          </w:tcPr>
          <w:p>
            <w:pPr>
              <w:tabs>
                <w:tab w:val="left" w:pos="13270"/>
              </w:tabs>
              <w:jc w:val="center"/>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252" w:type="pct"/>
            <w:vAlign w:val="center"/>
          </w:tcPr>
          <w:p>
            <w:pPr>
              <w:widowControl/>
              <w:spacing w:line="300" w:lineRule="exact"/>
              <w:jc w:val="center"/>
              <w:rPr>
                <w:rFonts w:ascii="仿宋" w:hAnsi="仿宋" w:eastAsia="仿宋" w:cs="仿宋"/>
                <w:kern w:val="0"/>
                <w:sz w:val="24"/>
                <w:szCs w:val="24"/>
              </w:rPr>
            </w:pPr>
          </w:p>
        </w:tc>
        <w:tc>
          <w:tcPr>
            <w:tcW w:w="825" w:type="pct"/>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总计</w:t>
            </w:r>
          </w:p>
        </w:tc>
        <w:tc>
          <w:tcPr>
            <w:tcW w:w="572" w:type="pct"/>
            <w:vAlign w:val="center"/>
          </w:tcPr>
          <w:p>
            <w:pPr>
              <w:widowControl/>
              <w:jc w:val="center"/>
              <w:rPr>
                <w:rFonts w:ascii="仿宋" w:hAnsi="仿宋" w:eastAsia="仿宋" w:cs="仿宋"/>
                <w:kern w:val="0"/>
                <w:sz w:val="24"/>
                <w:szCs w:val="24"/>
              </w:rPr>
            </w:pPr>
          </w:p>
        </w:tc>
        <w:tc>
          <w:tcPr>
            <w:tcW w:w="972" w:type="pct"/>
            <w:vAlign w:val="center"/>
          </w:tcPr>
          <w:p>
            <w:pPr>
              <w:jc w:val="center"/>
              <w:rPr>
                <w:rFonts w:ascii="仿宋" w:hAnsi="仿宋" w:eastAsia="仿宋" w:cs="仿宋"/>
                <w:sz w:val="24"/>
                <w:szCs w:val="24"/>
              </w:rPr>
            </w:pPr>
          </w:p>
        </w:tc>
        <w:tc>
          <w:tcPr>
            <w:tcW w:w="774" w:type="pct"/>
            <w:vAlign w:val="center"/>
          </w:tcPr>
          <w:p>
            <w:pPr>
              <w:widowControl/>
              <w:spacing w:line="300" w:lineRule="exact"/>
              <w:jc w:val="center"/>
              <w:rPr>
                <w:rFonts w:ascii="仿宋" w:hAnsi="仿宋" w:eastAsia="仿宋" w:cs="仿宋"/>
                <w:kern w:val="0"/>
                <w:sz w:val="24"/>
                <w:szCs w:val="24"/>
              </w:rPr>
            </w:pPr>
          </w:p>
        </w:tc>
        <w:tc>
          <w:tcPr>
            <w:tcW w:w="780" w:type="pct"/>
            <w:vAlign w:val="center"/>
          </w:tcPr>
          <w:p>
            <w:pPr>
              <w:widowControl/>
              <w:spacing w:line="300" w:lineRule="exact"/>
              <w:jc w:val="center"/>
              <w:rPr>
                <w:rFonts w:ascii="仿宋" w:hAnsi="仿宋" w:eastAsia="仿宋" w:cs="仿宋"/>
                <w:kern w:val="0"/>
                <w:sz w:val="24"/>
                <w:szCs w:val="24"/>
              </w:rPr>
            </w:pPr>
          </w:p>
        </w:tc>
        <w:tc>
          <w:tcPr>
            <w:tcW w:w="824" w:type="pct"/>
            <w:vAlign w:val="center"/>
          </w:tcPr>
          <w:p>
            <w:pPr>
              <w:widowControl/>
              <w:spacing w:line="300" w:lineRule="exact"/>
              <w:jc w:val="center"/>
              <w:rPr>
                <w:rFonts w:ascii="仿宋" w:hAnsi="仿宋" w:eastAsia="仿宋" w:cs="仿宋"/>
                <w:kern w:val="0"/>
                <w:sz w:val="24"/>
                <w:szCs w:val="24"/>
              </w:rPr>
            </w:pPr>
          </w:p>
        </w:tc>
      </w:tr>
    </w:tbl>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lang w:val="zh-TW" w:eastAsia="zh-TW"/>
        </w:rPr>
        <w:t>暂定为上表数量，</w:t>
      </w:r>
      <w:r>
        <w:rPr>
          <w:rFonts w:hint="eastAsia" w:ascii="仿宋" w:hAnsi="仿宋" w:eastAsia="仿宋" w:cs="仿宋"/>
          <w:sz w:val="28"/>
          <w:szCs w:val="28"/>
        </w:rPr>
        <w:t>但不限于上表数量，最终结算</w:t>
      </w:r>
      <w:r>
        <w:rPr>
          <w:rFonts w:ascii="仿宋" w:hAnsi="仿宋" w:eastAsia="仿宋" w:cs="仿宋"/>
          <w:sz w:val="28"/>
          <w:szCs w:val="28"/>
          <w:lang w:val="zh-TW" w:eastAsia="zh-TW"/>
        </w:rPr>
        <w:t>数量以</w:t>
      </w:r>
      <w:r>
        <w:rPr>
          <w:rFonts w:hint="eastAsia" w:ascii="仿宋" w:hAnsi="仿宋" w:eastAsia="仿宋" w:cs="仿宋"/>
          <w:sz w:val="28"/>
          <w:szCs w:val="28"/>
        </w:rPr>
        <w:t>甲方人员现场实际收方</w:t>
      </w:r>
      <w:r>
        <w:rPr>
          <w:rFonts w:ascii="仿宋" w:hAnsi="仿宋" w:eastAsia="仿宋" w:cs="仿宋"/>
          <w:sz w:val="28"/>
          <w:szCs w:val="28"/>
          <w:lang w:val="zh-TW" w:eastAsia="zh-TW"/>
        </w:rPr>
        <w:t>为准</w:t>
      </w:r>
      <w:r>
        <w:rPr>
          <w:rFonts w:hint="eastAsia" w:ascii="仿宋" w:hAnsi="仿宋" w:eastAsia="仿宋" w:cs="仿宋"/>
          <w:sz w:val="28"/>
          <w:szCs w:val="28"/>
        </w:rPr>
        <w:t>&lt;工程量计算规则为：长度*图纸风管周长 不考虑法兰折板面积&gt;</w:t>
      </w:r>
      <w:r>
        <w:rPr>
          <w:rFonts w:ascii="仿宋" w:hAnsi="仿宋" w:eastAsia="仿宋" w:cs="仿宋"/>
          <w:sz w:val="28"/>
          <w:szCs w:val="28"/>
          <w:lang w:val="zh-TW" w:eastAsia="zh-TW"/>
        </w:rPr>
        <w:t>。</w:t>
      </w:r>
      <w:r>
        <w:rPr>
          <w:rFonts w:hint="eastAsia" w:ascii="仿宋" w:hAnsi="仿宋" w:eastAsia="仿宋" w:cs="仿宋"/>
          <w:sz w:val="28"/>
          <w:szCs w:val="28"/>
        </w:rPr>
        <w:t>以上价格包括：材料采购费及加工费、现场安装、现场制作、安装完成前所涉及到辅材费用、运费、上下车费用、堆码费、管理费、利润、税金等所有费用</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质量相关要求：</w:t>
      </w:r>
      <w:r>
        <w:rPr>
          <w:rFonts w:ascii="仿宋" w:hAnsi="仿宋" w:eastAsia="仿宋" w:cs="仿宋"/>
          <w:sz w:val="28"/>
          <w:szCs w:val="28"/>
        </w:rPr>
        <w:t>各类板材、管材等应有质量证明文件(包括出厂合格证、质量合格证明等)</w:t>
      </w:r>
      <w:r>
        <w:rPr>
          <w:rFonts w:hint="eastAsia" w:ascii="仿宋" w:hAnsi="仿宋" w:eastAsia="仿宋" w:cs="仿宋"/>
          <w:sz w:val="28"/>
          <w:szCs w:val="28"/>
        </w:rPr>
        <w:t>；</w:t>
      </w:r>
      <w:r>
        <w:rPr>
          <w:rFonts w:ascii="仿宋" w:hAnsi="仿宋" w:eastAsia="仿宋" w:cs="仿宋"/>
          <w:sz w:val="28"/>
          <w:szCs w:val="28"/>
        </w:rPr>
        <w:t>风管不允许有变形、扭曲、开裂、孔洞、法兰脱落、开焊、漏铆、漏打螺栓孔等缺陷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需满足规范及国家相应质量保证要求</w:t>
      </w:r>
      <w:r>
        <w:rPr>
          <w:rFonts w:hint="eastAsia" w:ascii="仿宋" w:hAnsi="仿宋" w:eastAsia="仿宋" w:cs="仿宋"/>
          <w:sz w:val="28"/>
          <w:szCs w:val="28"/>
        </w:rPr>
        <w:t>；供货周期</w:t>
      </w:r>
      <w:r>
        <w:rPr>
          <w:rFonts w:hint="eastAsia" w:ascii="仿宋" w:hAnsi="仿宋" w:eastAsia="仿宋" w:cs="仿宋"/>
          <w:sz w:val="28"/>
          <w:szCs w:val="28"/>
          <w:lang w:val="en-US" w:eastAsia="zh-CN"/>
        </w:rPr>
        <w:t>暂定</w:t>
      </w:r>
      <w:r>
        <w:rPr>
          <w:rFonts w:hint="eastAsia" w:ascii="仿宋" w:hAnsi="仿宋" w:eastAsia="仿宋" w:cs="仿宋"/>
          <w:sz w:val="28"/>
          <w:szCs w:val="28"/>
        </w:rPr>
        <w:t>为3个月）</w:t>
      </w:r>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二、合同包含范围和价款</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1、本合同包含范围为：</w:t>
      </w:r>
      <w:r>
        <w:rPr>
          <w:rFonts w:hint="eastAsia" w:ascii="仿宋" w:hAnsi="仿宋" w:eastAsia="仿宋" w:cs="仿宋"/>
          <w:sz w:val="28"/>
          <w:szCs w:val="28"/>
          <w:u w:val="single"/>
        </w:rPr>
        <w:t>合江县江北学府家园（一期）</w:t>
      </w:r>
      <w:r>
        <w:rPr>
          <w:rFonts w:hint="eastAsia" w:ascii="仿宋" w:hAnsi="仿宋" w:eastAsia="仿宋" w:cs="仿宋"/>
          <w:sz w:val="28"/>
          <w:szCs w:val="28"/>
        </w:rPr>
        <w:t>，主要供应地为合江县白米镇碾子塝村。</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2、本合同为固定</w:t>
      </w:r>
      <w:r>
        <w:rPr>
          <w:rFonts w:hint="eastAsia" w:ascii="仿宋" w:hAnsi="仿宋" w:eastAsia="仿宋" w:cs="仿宋"/>
          <w:sz w:val="28"/>
          <w:szCs w:val="28"/>
          <w:u w:val="single"/>
        </w:rPr>
        <w:t xml:space="preserve"> 单价 </w:t>
      </w:r>
      <w:r>
        <w:rPr>
          <w:rFonts w:hint="eastAsia" w:ascii="仿宋" w:hAnsi="仿宋" w:eastAsia="仿宋" w:cs="仿宋"/>
          <w:sz w:val="28"/>
          <w:szCs w:val="28"/>
        </w:rPr>
        <w:t>合同，合同结算金额根据实际现场收方数量×合同单价进行结算，采购数量以现场实际收方为准。</w:t>
      </w:r>
    </w:p>
    <w:p>
      <w:pPr>
        <w:spacing w:line="540" w:lineRule="exact"/>
        <w:ind w:firstLine="660"/>
        <w:rPr>
          <w:rFonts w:ascii="仿宋" w:hAnsi="仿宋" w:eastAsia="仿宋" w:cs="仿宋"/>
          <w:sz w:val="28"/>
          <w:szCs w:val="28"/>
        </w:rPr>
      </w:pPr>
      <w:r>
        <w:rPr>
          <w:rFonts w:hint="eastAsia" w:ascii="仿宋" w:hAnsi="仿宋" w:eastAsia="仿宋" w:cs="仿宋"/>
          <w:sz w:val="28"/>
          <w:szCs w:val="28"/>
        </w:rPr>
        <w:t>3、税金：乙方申请付款前向甲方开具</w:t>
      </w:r>
      <w:r>
        <w:rPr>
          <w:rFonts w:hint="eastAsia" w:ascii="仿宋" w:hAnsi="仿宋" w:eastAsia="仿宋" w:cs="仿宋"/>
          <w:sz w:val="28"/>
          <w:szCs w:val="28"/>
          <w:u w:val="single"/>
        </w:rPr>
        <w:t>13%增值税专用发票</w:t>
      </w:r>
      <w:r>
        <w:rPr>
          <w:rFonts w:hint="eastAsia" w:ascii="仿宋" w:hAnsi="仿宋" w:eastAsia="仿宋" w:cs="仿宋"/>
          <w:sz w:val="28"/>
          <w:szCs w:val="28"/>
        </w:rPr>
        <w:t>，乙方承担票面税率的税金。</w:t>
      </w:r>
    </w:p>
    <w:p>
      <w:pPr>
        <w:pStyle w:val="2"/>
        <w:spacing w:after="0"/>
        <w:rPr>
          <w:rFonts w:ascii="仿宋" w:hAnsi="仿宋" w:eastAsia="仿宋" w:cs="仿宋"/>
          <w:sz w:val="28"/>
          <w:szCs w:val="28"/>
        </w:rPr>
      </w:pPr>
      <w:r>
        <w:rPr>
          <w:rFonts w:hint="eastAsia" w:ascii="仿宋" w:hAnsi="仿宋" w:eastAsia="仿宋" w:cs="仿宋"/>
          <w:sz w:val="28"/>
          <w:szCs w:val="28"/>
        </w:rPr>
        <w:t xml:space="preserve">     4、以上合同单价为</w:t>
      </w:r>
      <w:r>
        <w:rPr>
          <w:rFonts w:hint="eastAsia" w:ascii="仿宋" w:hAnsi="仿宋" w:eastAsia="仿宋" w:cs="仿宋"/>
          <w:sz w:val="28"/>
          <w:szCs w:val="28"/>
          <w:u w:val="single"/>
        </w:rPr>
        <w:t>固定单价</w:t>
      </w:r>
      <w:r>
        <w:rPr>
          <w:rFonts w:hint="eastAsia" w:ascii="仿宋" w:hAnsi="仿宋" w:eastAsia="仿宋" w:cs="仿宋"/>
          <w:sz w:val="28"/>
          <w:szCs w:val="28"/>
        </w:rPr>
        <w:t>，在供货过程中乙方无任何理由调整合同单价，若乙方单方面调整合同单价甲方有权不认可该单价。</w:t>
      </w:r>
    </w:p>
    <w:p>
      <w:pPr>
        <w:pStyle w:val="2"/>
        <w:spacing w:after="0"/>
        <w:ind w:firstLine="562" w:firstLineChars="200"/>
        <w:rPr>
          <w:rFonts w:ascii="仿宋" w:hAnsi="仿宋" w:eastAsia="仿宋" w:cs="仿宋"/>
          <w:sz w:val="28"/>
          <w:szCs w:val="28"/>
        </w:rPr>
      </w:pPr>
      <w:r>
        <w:rPr>
          <w:rFonts w:hint="eastAsia" w:ascii="仿宋" w:hAnsi="仿宋" w:eastAsia="仿宋" w:cs="仿宋"/>
          <w:b/>
          <w:sz w:val="28"/>
          <w:szCs w:val="28"/>
        </w:rPr>
        <w:t>三、材料供应相关合同约定</w:t>
      </w:r>
      <w:r>
        <w:rPr>
          <w:rFonts w:hint="eastAsia" w:ascii="仿宋" w:hAnsi="仿宋" w:eastAsia="仿宋" w:cs="仿宋"/>
          <w:sz w:val="28"/>
          <w:szCs w:val="28"/>
        </w:rPr>
        <w:t xml:space="preserve">    </w:t>
      </w:r>
    </w:p>
    <w:p>
      <w:pPr>
        <w:pStyle w:val="10"/>
        <w:autoSpaceDE/>
        <w:autoSpaceDN/>
        <w:adjustRightInd/>
        <w:spacing w:line="480" w:lineRule="exact"/>
        <w:ind w:firstLine="560"/>
        <w:rPr>
          <w:rFonts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zh-TW" w:eastAsia="zh-TW"/>
        </w:rPr>
        <w:t>运输方式：由</w:t>
      </w:r>
      <w:r>
        <w:rPr>
          <w:rFonts w:hint="eastAsia" w:ascii="仿宋" w:hAnsi="仿宋" w:eastAsia="仿宋" w:cs="仿宋"/>
          <w:sz w:val="28"/>
          <w:szCs w:val="28"/>
          <w:u w:val="single"/>
        </w:rPr>
        <w:t>乙</w:t>
      </w:r>
      <w:r>
        <w:rPr>
          <w:rFonts w:hint="eastAsia" w:ascii="仿宋" w:hAnsi="仿宋" w:eastAsia="仿宋" w:cs="仿宋"/>
          <w:sz w:val="28"/>
          <w:szCs w:val="28"/>
          <w:u w:val="single"/>
          <w:lang w:val="zh-TW" w:eastAsia="zh-TW"/>
        </w:rPr>
        <w:t>方</w:t>
      </w:r>
      <w:r>
        <w:rPr>
          <w:rFonts w:hint="eastAsia" w:ascii="仿宋" w:hAnsi="仿宋" w:eastAsia="仿宋" w:cs="仿宋"/>
          <w:sz w:val="28"/>
          <w:szCs w:val="28"/>
          <w:lang w:val="zh-TW" w:eastAsia="zh-TW"/>
        </w:rPr>
        <w:t>自行选择运输方式。</w:t>
      </w:r>
    </w:p>
    <w:p>
      <w:pPr>
        <w:pStyle w:val="10"/>
        <w:spacing w:line="480" w:lineRule="exact"/>
        <w:ind w:firstLine="56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sz w:val="28"/>
          <w:szCs w:val="28"/>
          <w:lang w:val="zh-TW"/>
        </w:rPr>
        <w:t>，</w:t>
      </w:r>
      <w:r>
        <w:rPr>
          <w:rFonts w:hint="eastAsia" w:ascii="仿宋" w:hAnsi="仿宋" w:eastAsia="仿宋" w:cs="仿宋"/>
          <w:sz w:val="28"/>
          <w:szCs w:val="28"/>
          <w:lang w:val="zh-TW" w:eastAsia="zh-TW"/>
        </w:rPr>
        <w:t>但乙方并不能因此而免于承担相应的违约责任。</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 xml:space="preserve">3、收货人：以甲方指定 </w:t>
      </w:r>
      <w:r>
        <w:rPr>
          <w:rFonts w:hint="eastAsia" w:ascii="仿宋" w:hAnsi="仿宋" w:eastAsia="仿宋" w:cs="仿宋"/>
          <w:sz w:val="28"/>
          <w:szCs w:val="28"/>
          <w:u w:val="single"/>
        </w:rPr>
        <w:t>李绍均、曾宗林</w:t>
      </w:r>
      <w:r>
        <w:rPr>
          <w:rFonts w:hint="eastAsia" w:ascii="仿宋" w:hAnsi="仿宋" w:eastAsia="仿宋" w:cs="仿宋"/>
          <w:sz w:val="28"/>
          <w:szCs w:val="28"/>
        </w:rPr>
        <w:t>为本合同的收货人，经收货人本人签字收货后有效。</w:t>
      </w:r>
    </w:p>
    <w:p>
      <w:pPr>
        <w:spacing w:line="540" w:lineRule="exact"/>
        <w:ind w:firstLine="560"/>
        <w:rPr>
          <w:rFonts w:ascii="仿宋" w:hAnsi="仿宋" w:eastAsia="仿宋" w:cs="仿宋"/>
          <w:sz w:val="28"/>
          <w:szCs w:val="28"/>
          <w:u w:val="single"/>
        </w:rPr>
      </w:pPr>
      <w:r>
        <w:rPr>
          <w:rFonts w:hint="eastAsia" w:ascii="仿宋" w:hAnsi="仿宋" w:eastAsia="仿宋" w:cs="仿宋"/>
          <w:sz w:val="28"/>
          <w:szCs w:val="28"/>
        </w:rPr>
        <w:t>4、计量方式：</w:t>
      </w:r>
      <w:r>
        <w:rPr>
          <w:rFonts w:hint="eastAsia" w:ascii="仿宋" w:hAnsi="仿宋" w:eastAsia="仿宋" w:cs="仿宋"/>
          <w:sz w:val="28"/>
          <w:szCs w:val="28"/>
          <w:u w:val="single"/>
        </w:rPr>
        <w:t xml:space="preserve"> 以现场施工完成后收方数量为准，但甲方收货人有权对送达的材料进行复查。乙方提供的产品在运输、下车过程中、制作过程中的所有损耗由乙方自行承担。</w:t>
      </w:r>
    </w:p>
    <w:p>
      <w:pPr>
        <w:spacing w:line="540" w:lineRule="exact"/>
        <w:ind w:firstLine="281" w:firstLineChars="100"/>
        <w:rPr>
          <w:rFonts w:ascii="仿宋" w:hAnsi="仿宋" w:eastAsia="仿宋" w:cs="仿宋"/>
          <w:b/>
          <w:sz w:val="28"/>
          <w:szCs w:val="28"/>
        </w:rPr>
      </w:pPr>
      <w:r>
        <w:rPr>
          <w:rFonts w:hint="eastAsia" w:ascii="仿宋" w:hAnsi="仿宋" w:eastAsia="仿宋" w:cs="仿宋"/>
          <w:b/>
          <w:sz w:val="28"/>
          <w:szCs w:val="28"/>
        </w:rPr>
        <w:t xml:space="preserve">  四、付款方式</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1、本合同</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无 </w:t>
      </w:r>
      <w:r>
        <w:rPr>
          <w:rFonts w:hint="eastAsia" w:ascii="仿宋" w:hAnsi="仿宋" w:eastAsia="仿宋" w:cs="仿宋"/>
          <w:sz w:val="28"/>
          <w:szCs w:val="28"/>
        </w:rPr>
        <w:t>预付款。</w:t>
      </w:r>
    </w:p>
    <w:p>
      <w:pPr>
        <w:pStyle w:val="10"/>
        <w:spacing w:line="480" w:lineRule="exact"/>
        <w:ind w:firstLine="560" w:firstLineChars="200"/>
      </w:pPr>
      <w:r>
        <w:rPr>
          <w:rFonts w:hint="eastAsia" w:ascii="仿宋" w:hAnsi="仿宋" w:eastAsia="仿宋" w:cs="仿宋"/>
          <w:sz w:val="28"/>
          <w:szCs w:val="28"/>
        </w:rPr>
        <w:t>2、</w:t>
      </w:r>
      <w:r>
        <w:rPr>
          <w:rFonts w:ascii="仿宋" w:hAnsi="仿宋" w:eastAsia="仿宋" w:cs="仿宋"/>
          <w:sz w:val="28"/>
          <w:szCs w:val="28"/>
          <w:lang w:val="zh-TW" w:eastAsia="zh-TW"/>
        </w:rPr>
        <w:t>支付方式：</w:t>
      </w:r>
      <w:r>
        <w:rPr>
          <w:rFonts w:hint="eastAsia" w:ascii="仿宋" w:hAnsi="仿宋" w:eastAsia="仿宋" w:cs="仿宋"/>
          <w:sz w:val="28"/>
          <w:szCs w:val="28"/>
        </w:rPr>
        <w:t>双方于每月末按月统计当月所有施工内容对应的货款，确定货款金额后由乙方开具对应正规增值税专用发票，甲方收到发票后的30个工作日内支付当月货款总价的80%，余下15%在最终施工完成该单项验收合格3个月内支付，余下5%为质保金在供货周期完后1年后无息支付，履约保证金在乙方施工完该工程后无息退还。</w:t>
      </w:r>
    </w:p>
    <w:p>
      <w:pPr>
        <w:spacing w:line="0" w:lineRule="atLeast"/>
        <w:ind w:firstLine="630"/>
        <w:rPr>
          <w:rFonts w:ascii="仿宋" w:hAnsi="仿宋" w:eastAsia="仿宋" w:cs="仿宋"/>
          <w:sz w:val="28"/>
          <w:szCs w:val="28"/>
        </w:rPr>
      </w:pPr>
      <w:r>
        <w:rPr>
          <w:rFonts w:hint="eastAsia" w:ascii="仿宋" w:hAnsi="仿宋" w:eastAsia="仿宋" w:cs="仿宋"/>
          <w:sz w:val="28"/>
          <w:szCs w:val="28"/>
        </w:rPr>
        <w:t>3、双方特别约定：遵循“先开票、后付款”的原则，甲方支付前，乙方应按双方确认的应付金额向甲方提供增值税专用发票。</w:t>
      </w:r>
    </w:p>
    <w:p>
      <w:pPr>
        <w:pStyle w:val="2"/>
        <w:spacing w:after="0" w:line="0" w:lineRule="atLeast"/>
      </w:pPr>
    </w:p>
    <w:p>
      <w:pPr>
        <w:spacing w:line="0" w:lineRule="atLeast"/>
        <w:rPr>
          <w:rFonts w:ascii="仿宋" w:hAnsi="仿宋" w:eastAsia="仿宋" w:cs="仿宋"/>
          <w:b/>
          <w:sz w:val="28"/>
          <w:szCs w:val="28"/>
        </w:rPr>
      </w:pPr>
      <w:r>
        <w:rPr>
          <w:rFonts w:hint="eastAsia" w:ascii="仿宋" w:hAnsi="仿宋" w:eastAsia="仿宋" w:cs="仿宋"/>
          <w:b/>
          <w:sz w:val="28"/>
          <w:szCs w:val="28"/>
        </w:rPr>
        <w:t xml:space="preserve">    五、甲方的义务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1、甲方负责按合同约定期限与乙方办理分批（进度）结算，并按合同约定付款方式支付乙方合同价款。</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2、甲乙双方确认采购计划单后，甲方不得无故拒绝接收采购计划范围内的物品。 </w:t>
      </w:r>
    </w:p>
    <w:p>
      <w:pPr>
        <w:ind w:firstLine="560" w:firstLineChars="200"/>
      </w:pPr>
      <w:r>
        <w:rPr>
          <w:rFonts w:hint="eastAsia" w:ascii="仿宋" w:hAnsi="仿宋" w:eastAsia="仿宋" w:cs="仿宋"/>
          <w:sz w:val="28"/>
          <w:szCs w:val="28"/>
        </w:rPr>
        <w:t>3、在承包期间，如果乙方用工人员数量或技术不能满足甲方的要求时，甲方有权另行将承包工作发包给其他人员进行工作。</w:t>
      </w:r>
    </w:p>
    <w:p>
      <w:pPr>
        <w:spacing w:line="540" w:lineRule="exact"/>
        <w:rPr>
          <w:rFonts w:ascii="仿宋" w:hAnsi="仿宋" w:eastAsia="仿宋" w:cs="仿宋"/>
          <w:b/>
          <w:sz w:val="28"/>
          <w:szCs w:val="28"/>
        </w:rPr>
      </w:pPr>
      <w:r>
        <w:rPr>
          <w:rFonts w:hint="eastAsia" w:ascii="仿宋" w:hAnsi="仿宋" w:eastAsia="仿宋" w:cs="仿宋"/>
          <w:b/>
          <w:sz w:val="28"/>
          <w:szCs w:val="28"/>
        </w:rPr>
        <w:t xml:space="preserve">    六、乙方的义务</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1、乙方负责保质保量提供材料供应服务，所供材料质量必须符合采购要求及相关规定。</w:t>
      </w:r>
    </w:p>
    <w:p>
      <w:pPr>
        <w:spacing w:line="540" w:lineRule="exact"/>
        <w:ind w:firstLine="560"/>
        <w:rPr>
          <w:rFonts w:ascii="仿宋" w:hAnsi="仿宋" w:eastAsia="仿宋" w:cs="仿宋"/>
          <w:sz w:val="28"/>
          <w:szCs w:val="28"/>
        </w:rPr>
      </w:pPr>
      <w:r>
        <w:rPr>
          <w:rFonts w:hint="eastAsia" w:ascii="仿宋" w:hAnsi="仿宋" w:eastAsia="仿宋" w:cs="仿宋"/>
          <w:sz w:val="28"/>
          <w:szCs w:val="28"/>
        </w:rPr>
        <w:t>2、乙方开具的增值税专用发票在送达甲方后如发生丢失、损坏，乙方应按照税法规定和甲方的要求及时向甲方提供该发票的存根联复印件或取消丢失、损坏发票后重新开具发票。</w:t>
      </w:r>
    </w:p>
    <w:p>
      <w:pPr>
        <w:pStyle w:val="2"/>
        <w:spacing w:after="0"/>
        <w:ind w:firstLine="561"/>
        <w:rPr>
          <w:rFonts w:ascii="仿宋" w:hAnsi="仿宋" w:eastAsia="仿宋" w:cs="仿宋"/>
          <w:sz w:val="28"/>
          <w:szCs w:val="28"/>
        </w:rPr>
      </w:pPr>
      <w:r>
        <w:rPr>
          <w:rFonts w:hint="eastAsia" w:ascii="仿宋" w:hAnsi="仿宋" w:eastAsia="仿宋" w:cs="仿宋"/>
          <w:sz w:val="28"/>
          <w:szCs w:val="28"/>
        </w:rPr>
        <w:t>3、乙方必须严格按甲方的材料计划进场，且下车、堆码在甲方的场内指定地点。供方提供的产品成本加工至需方场内的运输、下车、堆码、制作、安装过程中所发生的一切费用及安全责任事故乙方自行承担。</w:t>
      </w:r>
    </w:p>
    <w:p>
      <w:pPr>
        <w:ind w:firstLine="560" w:firstLineChars="200"/>
        <w:rPr>
          <w:rFonts w:ascii="仿宋" w:hAnsi="仿宋" w:eastAsia="仿宋" w:cs="仿宋"/>
          <w:sz w:val="28"/>
          <w:szCs w:val="28"/>
        </w:rPr>
      </w:pPr>
      <w:r>
        <w:rPr>
          <w:rFonts w:hint="eastAsia" w:ascii="仿宋" w:hAnsi="仿宋" w:eastAsia="仿宋" w:cs="仿宋"/>
          <w:sz w:val="28"/>
          <w:szCs w:val="28"/>
        </w:rPr>
        <w:t>4、乙方负责产品运输车辆所经路线的道路清洁卫生、扬尘治理等，如因上述原因导致相关部门的处罚全部由乙方自行承担并支付。1、乙方有权按照本合同的条款向甲方索要承包费用。甲方支付给乙方的款项，乙方应按实按时支付其聘请民工的工资，不得挪作其它</w:t>
      </w:r>
    </w:p>
    <w:p>
      <w:pPr>
        <w:rPr>
          <w:rFonts w:ascii="仿宋" w:hAnsi="仿宋" w:eastAsia="仿宋" w:cs="仿宋"/>
          <w:sz w:val="28"/>
          <w:szCs w:val="28"/>
        </w:rPr>
      </w:pPr>
      <w:r>
        <w:rPr>
          <w:rFonts w:hint="eastAsia" w:ascii="仿宋" w:hAnsi="仿宋" w:eastAsia="仿宋" w:cs="仿宋"/>
          <w:sz w:val="28"/>
          <w:szCs w:val="28"/>
        </w:rPr>
        <w:t>用途。</w:t>
      </w:r>
    </w:p>
    <w:p>
      <w:pPr>
        <w:ind w:firstLine="560" w:firstLineChars="200"/>
        <w:rPr>
          <w:rFonts w:ascii="仿宋" w:hAnsi="仿宋" w:eastAsia="仿宋" w:cs="仿宋"/>
          <w:sz w:val="28"/>
          <w:szCs w:val="28"/>
        </w:rPr>
      </w:pPr>
      <w:r>
        <w:rPr>
          <w:rFonts w:hint="eastAsia" w:ascii="仿宋" w:hAnsi="仿宋" w:eastAsia="仿宋" w:cs="仿宋"/>
          <w:sz w:val="28"/>
          <w:szCs w:val="28"/>
        </w:rPr>
        <w:t>5、乙方保证聘请人员的身体状况良好，并且无职业病或影响管护工作的其他身体缺陷，不得带病上班和酒后上班。</w:t>
      </w:r>
    </w:p>
    <w:p>
      <w:pPr>
        <w:ind w:firstLine="560" w:firstLineChars="200"/>
        <w:rPr>
          <w:rFonts w:ascii="仿宋" w:hAnsi="仿宋" w:eastAsia="仿宋" w:cs="仿宋"/>
          <w:sz w:val="28"/>
          <w:szCs w:val="28"/>
        </w:rPr>
      </w:pPr>
      <w:r>
        <w:rPr>
          <w:rFonts w:hint="eastAsia" w:ascii="仿宋" w:hAnsi="仿宋" w:eastAsia="仿宋" w:cs="仿宋"/>
          <w:sz w:val="28"/>
          <w:szCs w:val="28"/>
        </w:rPr>
        <w:t>6、乙方签订本合同后，应当履行合同义务不得以各种理由推诿、停工、拖工或中途退场。</w:t>
      </w:r>
    </w:p>
    <w:p>
      <w:pPr>
        <w:ind w:firstLine="560" w:firstLineChars="200"/>
        <w:rPr>
          <w:rFonts w:ascii="仿宋" w:hAnsi="仿宋" w:eastAsia="仿宋" w:cs="仿宋"/>
          <w:sz w:val="28"/>
          <w:szCs w:val="28"/>
        </w:rPr>
      </w:pPr>
      <w:r>
        <w:rPr>
          <w:rFonts w:hint="eastAsia" w:ascii="仿宋" w:hAnsi="仿宋" w:eastAsia="仿宋" w:cs="仿宋"/>
          <w:sz w:val="28"/>
          <w:szCs w:val="28"/>
        </w:rPr>
        <w:t>7、乙方确保所聘请的人员符合劳动法规定并具有相应从业人员资格。</w:t>
      </w:r>
    </w:p>
    <w:p>
      <w:pPr>
        <w:ind w:firstLine="560" w:firstLineChars="200"/>
        <w:rPr>
          <w:rFonts w:ascii="仿宋" w:hAnsi="仿宋" w:eastAsia="仿宋" w:cs="仿宋"/>
          <w:sz w:val="28"/>
          <w:szCs w:val="28"/>
        </w:rPr>
      </w:pPr>
      <w:r>
        <w:rPr>
          <w:rFonts w:hint="eastAsia" w:ascii="仿宋" w:hAnsi="仿宋" w:eastAsia="仿宋" w:cs="仿宋"/>
          <w:sz w:val="28"/>
          <w:szCs w:val="28"/>
        </w:rPr>
        <w:t>8、乙方应搞好周围的邻里关系和环境卫生。因乙方原因产生的纠纷及处罚由乙方承担。</w:t>
      </w:r>
    </w:p>
    <w:p>
      <w:pPr>
        <w:ind w:firstLine="560" w:firstLineChars="200"/>
        <w:rPr>
          <w:rFonts w:ascii="仿宋" w:hAnsi="仿宋" w:eastAsia="仿宋" w:cs="仿宋"/>
          <w:sz w:val="28"/>
          <w:szCs w:val="28"/>
        </w:rPr>
      </w:pPr>
      <w:r>
        <w:rPr>
          <w:rFonts w:hint="eastAsia" w:ascii="仿宋" w:hAnsi="仿宋" w:eastAsia="仿宋" w:cs="仿宋"/>
          <w:sz w:val="28"/>
          <w:szCs w:val="28"/>
        </w:rPr>
        <w:t>9、乙方人员违规操作所造成的一切后果由乙方承担，甲方不予承担任何责任。</w:t>
      </w:r>
    </w:p>
    <w:p>
      <w:pPr>
        <w:ind w:firstLine="560" w:firstLineChars="200"/>
        <w:rPr>
          <w:rFonts w:ascii="仿宋" w:hAnsi="仿宋" w:eastAsia="仿宋" w:cs="仿宋"/>
          <w:sz w:val="28"/>
          <w:szCs w:val="28"/>
        </w:rPr>
      </w:pPr>
      <w:r>
        <w:rPr>
          <w:rFonts w:hint="eastAsia" w:ascii="仿宋" w:hAnsi="仿宋" w:eastAsia="仿宋" w:cs="仿宋"/>
          <w:sz w:val="28"/>
          <w:szCs w:val="28"/>
        </w:rPr>
        <w:t>10、乙方的人员食宿、财产、工具、车辆等均由乙方承担。</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11、甲方项目部组织会议时，乙方合同签署人必须参加，否则甲方按</w:t>
      </w:r>
      <w:r>
        <w:rPr>
          <w:rFonts w:hint="eastAsia" w:ascii="仿宋" w:hAnsi="仿宋" w:eastAsia="仿宋" w:cs="仿宋"/>
          <w:sz w:val="28"/>
          <w:szCs w:val="28"/>
          <w:u w:val="single"/>
        </w:rPr>
        <w:t>缺席200／次</w:t>
      </w:r>
      <w:r>
        <w:rPr>
          <w:rFonts w:hint="eastAsia" w:ascii="仿宋" w:hAnsi="仿宋" w:eastAsia="仿宋" w:cs="仿宋"/>
          <w:sz w:val="28"/>
          <w:szCs w:val="28"/>
        </w:rPr>
        <w:t>，迟到</w:t>
      </w:r>
      <w:r>
        <w:rPr>
          <w:rFonts w:hint="eastAsia" w:ascii="仿宋" w:hAnsi="仿宋" w:eastAsia="仿宋" w:cs="仿宋"/>
          <w:sz w:val="28"/>
          <w:szCs w:val="28"/>
          <w:u w:val="single"/>
        </w:rPr>
        <w:t>100元／次</w:t>
      </w:r>
      <w:r>
        <w:rPr>
          <w:rFonts w:hint="eastAsia" w:ascii="仿宋" w:hAnsi="仿宋" w:eastAsia="仿宋" w:cs="仿宋"/>
          <w:sz w:val="28"/>
          <w:szCs w:val="28"/>
        </w:rPr>
        <w:t>处罚乙方。</w:t>
      </w:r>
    </w:p>
    <w:p>
      <w:pPr>
        <w:ind w:firstLine="560"/>
        <w:rPr>
          <w:rFonts w:ascii="仿宋" w:hAnsi="仿宋" w:eastAsia="仿宋" w:cs="仿宋"/>
          <w:sz w:val="28"/>
          <w:szCs w:val="28"/>
        </w:rPr>
      </w:pPr>
      <w:r>
        <w:rPr>
          <w:rFonts w:hint="eastAsia" w:ascii="仿宋" w:hAnsi="仿宋" w:eastAsia="仿宋" w:cs="仿宋"/>
          <w:sz w:val="28"/>
          <w:szCs w:val="28"/>
        </w:rPr>
        <w:t>12、甲方从项目大局出发，有权对工期、工序以及乙方承包范围作局部调整，乙方必须服从；对甲方下发的工作任务单，乙方必须签收并严格执行；否则按拖延工期</w:t>
      </w:r>
      <w:r>
        <w:rPr>
          <w:rFonts w:hint="eastAsia" w:ascii="仿宋" w:hAnsi="仿宋" w:eastAsia="仿宋" w:cs="仿宋"/>
          <w:sz w:val="28"/>
          <w:szCs w:val="28"/>
          <w:u w:val="single"/>
        </w:rPr>
        <w:t>500元／次</w:t>
      </w:r>
      <w:r>
        <w:rPr>
          <w:rFonts w:hint="eastAsia" w:ascii="仿宋" w:hAnsi="仿宋" w:eastAsia="仿宋" w:cs="仿宋"/>
          <w:sz w:val="28"/>
          <w:szCs w:val="28"/>
        </w:rPr>
        <w:t>进行处罚。</w:t>
      </w:r>
    </w:p>
    <w:p>
      <w:pPr>
        <w:ind w:firstLine="560"/>
        <w:rPr>
          <w:rFonts w:ascii="仿宋" w:hAnsi="仿宋" w:eastAsia="仿宋" w:cs="仿宋"/>
          <w:sz w:val="28"/>
          <w:szCs w:val="28"/>
        </w:rPr>
      </w:pPr>
      <w:r>
        <w:rPr>
          <w:rFonts w:hint="eastAsia" w:ascii="仿宋" w:hAnsi="仿宋" w:eastAsia="仿宋" w:cs="仿宋"/>
          <w:sz w:val="28"/>
          <w:szCs w:val="28"/>
        </w:rPr>
        <w:t>13、合同签署后，乙方应按甲方要求按期组织工人、材料进场施工，施工中途不得擅自退场。如乙方自行退场，则甲方只按乙方完成验收合格工程量的70%予以结算工程款，剩余30%作为后续班组的补助；如在施工过程中有未完成的工作经甲方通知不予以执行的，则未完工程量按承包单价的3倍从已完工程量中扣出，扣完为止。</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14、甲方只负责按合同约定的节点支付方式向乙方支付工程进度款，如乙方发放工人工资有不足部分，由乙方自行负责解决，如乙方未按时足额发放工人工资而出现工人罢工、闹事、上访时，乙方无条件进行协调并负责出资支付拖欠的工人工资。如乙方因劳资纠纷引发罢工、闹事、上访等事件，乙方同意按所涉金额的2倍接受处罚，对甲方造成经济支出或财产损失的，由乙方负责。</w:t>
      </w:r>
    </w:p>
    <w:p>
      <w:pPr>
        <w:widowControl/>
        <w:spacing w:line="331" w:lineRule="auto"/>
        <w:ind w:firstLine="560" w:firstLineChars="200"/>
        <w:jc w:val="left"/>
        <w:rPr>
          <w:rFonts w:ascii="仿宋" w:hAnsi="仿宋" w:eastAsia="仿宋" w:cs="仿宋"/>
          <w:sz w:val="28"/>
          <w:szCs w:val="28"/>
        </w:rPr>
      </w:pPr>
      <w:r>
        <w:rPr>
          <w:rFonts w:hint="eastAsia" w:ascii="仿宋" w:hAnsi="仿宋" w:eastAsia="仿宋" w:cs="仿宋"/>
          <w:sz w:val="28"/>
          <w:szCs w:val="28"/>
        </w:rPr>
        <w:t>15、施工时，乙方必须注意节约用料，严禁浪费。甲方按照实际面积进行收方，材料损耗由乙方自理。</w:t>
      </w:r>
    </w:p>
    <w:p>
      <w:pPr>
        <w:spacing w:line="331" w:lineRule="auto"/>
        <w:ind w:firstLine="570"/>
        <w:rPr>
          <w:rFonts w:ascii="仿宋" w:hAnsi="仿宋" w:eastAsia="仿宋" w:cs="仿宋"/>
          <w:sz w:val="28"/>
          <w:szCs w:val="28"/>
        </w:rPr>
      </w:pPr>
      <w:r>
        <w:rPr>
          <w:rFonts w:hint="eastAsia" w:ascii="仿宋" w:hAnsi="仿宋" w:eastAsia="仿宋" w:cs="仿宋"/>
          <w:sz w:val="28"/>
          <w:szCs w:val="28"/>
        </w:rPr>
        <w:t>16、严禁打架斗殴，严禁私自拉闸停电，一经发现按</w:t>
      </w:r>
      <w:r>
        <w:rPr>
          <w:rFonts w:hint="eastAsia" w:ascii="仿宋" w:hAnsi="仿宋" w:eastAsia="仿宋" w:cs="仿宋"/>
          <w:sz w:val="28"/>
          <w:szCs w:val="28"/>
          <w:u w:val="single"/>
        </w:rPr>
        <w:t>1000元／次</w:t>
      </w:r>
      <w:r>
        <w:rPr>
          <w:rFonts w:hint="eastAsia" w:ascii="仿宋" w:hAnsi="仿宋" w:eastAsia="仿宋" w:cs="仿宋"/>
          <w:sz w:val="28"/>
          <w:szCs w:val="28"/>
        </w:rPr>
        <w:t>处罚。</w:t>
      </w:r>
    </w:p>
    <w:p>
      <w:pPr>
        <w:spacing w:line="331" w:lineRule="auto"/>
        <w:ind w:firstLine="570"/>
        <w:rPr>
          <w:rFonts w:ascii="仿宋" w:hAnsi="仿宋" w:eastAsia="仿宋" w:cs="仿宋"/>
          <w:sz w:val="28"/>
          <w:szCs w:val="28"/>
        </w:rPr>
      </w:pPr>
      <w:r>
        <w:rPr>
          <w:rFonts w:hint="eastAsia" w:ascii="仿宋" w:hAnsi="仿宋" w:eastAsia="仿宋" w:cs="仿宋"/>
          <w:sz w:val="28"/>
          <w:szCs w:val="28"/>
        </w:rPr>
        <w:t>17、严禁在工地现场大小便，违者按</w:t>
      </w:r>
      <w:r>
        <w:rPr>
          <w:rFonts w:hint="eastAsia" w:ascii="仿宋" w:hAnsi="仿宋" w:eastAsia="仿宋" w:cs="仿宋"/>
          <w:sz w:val="28"/>
          <w:szCs w:val="28"/>
          <w:u w:val="single"/>
        </w:rPr>
        <w:t>50元／次</w:t>
      </w:r>
      <w:r>
        <w:rPr>
          <w:rFonts w:hint="eastAsia" w:ascii="仿宋" w:hAnsi="仿宋" w:eastAsia="仿宋" w:cs="仿宋"/>
          <w:sz w:val="28"/>
          <w:szCs w:val="28"/>
        </w:rPr>
        <w:t>处罚。</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18、乙方严禁招用未满16岁的童工。</w:t>
      </w:r>
    </w:p>
    <w:p>
      <w:pPr>
        <w:ind w:firstLine="560"/>
        <w:rPr>
          <w:rFonts w:ascii="仿宋" w:hAnsi="仿宋" w:eastAsia="仿宋" w:cs="仿宋"/>
          <w:sz w:val="28"/>
          <w:szCs w:val="28"/>
        </w:rPr>
      </w:pPr>
      <w:r>
        <w:rPr>
          <w:rFonts w:hint="eastAsia" w:ascii="仿宋" w:hAnsi="仿宋" w:eastAsia="仿宋" w:cs="仿宋"/>
          <w:sz w:val="28"/>
          <w:szCs w:val="28"/>
        </w:rPr>
        <w:t>19、乙方自行解决人员食宿。（工地现场严禁乙方人员留宿）</w:t>
      </w:r>
    </w:p>
    <w:p>
      <w:pPr>
        <w:pStyle w:val="2"/>
        <w:rPr>
          <w:rFonts w:eastAsia="仿宋"/>
        </w:rPr>
      </w:pPr>
      <w:r>
        <w:rPr>
          <w:rFonts w:hint="eastAsia" w:ascii="仿宋" w:hAnsi="仿宋" w:eastAsia="仿宋" w:cs="仿宋"/>
          <w:sz w:val="28"/>
          <w:szCs w:val="28"/>
        </w:rPr>
        <w:t xml:space="preserve">    120、乙方进场人员按照甲方项目部要求先做入场教育才能进场。</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七、工程质量要求</w:t>
      </w:r>
    </w:p>
    <w:p>
      <w:pPr>
        <w:spacing w:line="331" w:lineRule="auto"/>
        <w:ind w:firstLine="840" w:firstLineChars="300"/>
        <w:rPr>
          <w:rFonts w:ascii="仿宋" w:hAnsi="仿宋" w:eastAsia="仿宋" w:cs="仿宋"/>
          <w:sz w:val="28"/>
          <w:szCs w:val="28"/>
        </w:rPr>
      </w:pPr>
      <w:r>
        <w:rPr>
          <w:rFonts w:hint="eastAsia" w:ascii="仿宋" w:hAnsi="仿宋" w:eastAsia="仿宋" w:cs="仿宋"/>
          <w:sz w:val="28"/>
          <w:szCs w:val="28"/>
        </w:rPr>
        <w:t>按照国家现行验收评定标准、根据施工图纸及甲方技术交底施工，确保工程质量通过验收。若乙方不能达到甲方质量要求，甲方有权终止合同，乙方无条件退场。乙方负责检测质量，若因为检测不合格或不达标造成的一切损失由乙方自行负责。</w:t>
      </w:r>
    </w:p>
    <w:p>
      <w:pPr>
        <w:spacing w:line="331"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八、安全要求</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为贯彻“安全第一，预防为主”的方针，根据中华人民共和国《建设工程安全生产管理条例》和国家有关法律法规，明确安全生产中各自的权利、义务和责任，双方特别约定如下：</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1、甲乙双方必须认真贯彻国家、省、市的劳动保护、安全生产主管部门颁发的有关安全生产、消防工作的方针、政策，严格执行有关劳动保护法规、条例、规定。</w:t>
      </w:r>
    </w:p>
    <w:p>
      <w:pPr>
        <w:spacing w:line="331" w:lineRule="auto"/>
        <w:rPr>
          <w:rFonts w:ascii="仿宋" w:hAnsi="仿宋" w:eastAsia="仿宋" w:cs="仿宋"/>
          <w:sz w:val="28"/>
          <w:szCs w:val="28"/>
        </w:rPr>
      </w:pPr>
      <w:r>
        <w:rPr>
          <w:rFonts w:hint="eastAsia" w:ascii="仿宋" w:hAnsi="仿宋" w:eastAsia="仿宋" w:cs="仿宋"/>
          <w:sz w:val="28"/>
          <w:szCs w:val="28"/>
        </w:rPr>
        <w:t xml:space="preserve">    2、乙方应严格遵守甲方制订的各项安全操作规程；特种作业人员的审证考核制度；安全生产岗位责任制度；安全检查制度；安全生产奖罚制度；安全教育制度等。</w:t>
      </w:r>
    </w:p>
    <w:p>
      <w:pPr>
        <w:spacing w:line="331" w:lineRule="auto"/>
        <w:rPr>
          <w:rFonts w:ascii="仿宋" w:hAnsi="仿宋" w:eastAsia="仿宋" w:cs="仿宋"/>
          <w:sz w:val="28"/>
          <w:szCs w:val="28"/>
        </w:rPr>
      </w:pPr>
      <w:r>
        <w:rPr>
          <w:rFonts w:hint="eastAsia" w:ascii="仿宋" w:hAnsi="仿宋" w:eastAsia="仿宋" w:cs="仿宋"/>
          <w:sz w:val="28"/>
          <w:szCs w:val="28"/>
        </w:rPr>
        <w:t xml:space="preserve">    3、甲乙双方的有关人员必须认真对本单位职工进行安全生产制度及安全技术知识的教育，增强法制观念，提高职工的安全生产思想意识和自我保护能力，督促职工自觉遵守安全生产纪律、制度和法规。</w:t>
      </w:r>
    </w:p>
    <w:p>
      <w:pPr>
        <w:spacing w:line="331" w:lineRule="auto"/>
        <w:rPr>
          <w:rFonts w:ascii="仿宋" w:hAnsi="仿宋" w:eastAsia="仿宋" w:cs="仿宋"/>
          <w:sz w:val="28"/>
          <w:szCs w:val="28"/>
        </w:rPr>
      </w:pPr>
      <w:r>
        <w:rPr>
          <w:rFonts w:hint="eastAsia" w:ascii="仿宋" w:hAnsi="仿宋" w:eastAsia="仿宋" w:cs="仿宋"/>
          <w:sz w:val="28"/>
          <w:szCs w:val="28"/>
        </w:rPr>
        <w:t xml:space="preserve">    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spacing w:line="331" w:lineRule="auto"/>
        <w:rPr>
          <w:rFonts w:ascii="仿宋" w:hAnsi="仿宋" w:eastAsia="仿宋" w:cs="仿宋"/>
          <w:sz w:val="28"/>
          <w:szCs w:val="28"/>
        </w:rPr>
      </w:pPr>
      <w:r>
        <w:rPr>
          <w:rFonts w:hint="eastAsia" w:ascii="仿宋" w:hAnsi="仿宋" w:eastAsia="仿宋" w:cs="仿宋"/>
          <w:sz w:val="28"/>
          <w:szCs w:val="28"/>
        </w:rPr>
        <w:t xml:space="preserve">    根据工程项目内容、特点，甲乙双方应做好安全技术交底，并有交底的书面材料，履行签字手续，交底材料归档备查。</w:t>
      </w:r>
    </w:p>
    <w:p>
      <w:pPr>
        <w:spacing w:line="331" w:lineRule="auto"/>
        <w:rPr>
          <w:rFonts w:ascii="仿宋" w:hAnsi="仿宋" w:eastAsia="仿宋" w:cs="仿宋"/>
          <w:sz w:val="28"/>
          <w:szCs w:val="28"/>
        </w:rPr>
      </w:pPr>
      <w:r>
        <w:rPr>
          <w:rFonts w:hint="eastAsia" w:ascii="仿宋" w:hAnsi="仿宋" w:eastAsia="仿宋" w:cs="仿宋"/>
          <w:sz w:val="28"/>
          <w:szCs w:val="28"/>
        </w:rPr>
        <w:t xml:space="preserve">    5、施工期间，乙方指派专人负责本工程项目的有关安全、防火工作，甲方督促、检查和指导。甲方有协助乙方搞好安全生产、防火管理以及督促检查的义务，对于查出的隐患，乙方必须在限期内整改，过期不整改者，将按</w:t>
      </w:r>
      <w:r>
        <w:rPr>
          <w:rFonts w:hint="eastAsia" w:ascii="仿宋" w:hAnsi="仿宋" w:eastAsia="仿宋" w:cs="仿宋"/>
          <w:sz w:val="28"/>
          <w:szCs w:val="28"/>
          <w:u w:val="single"/>
        </w:rPr>
        <w:t>500元／次</w:t>
      </w:r>
      <w:r>
        <w:rPr>
          <w:rFonts w:hint="eastAsia" w:ascii="仿宋" w:hAnsi="仿宋" w:eastAsia="仿宋" w:cs="仿宋"/>
          <w:sz w:val="28"/>
          <w:szCs w:val="28"/>
        </w:rPr>
        <w:t>罚款。</w:t>
      </w:r>
    </w:p>
    <w:p>
      <w:pPr>
        <w:spacing w:line="331" w:lineRule="auto"/>
        <w:rPr>
          <w:rFonts w:ascii="仿宋" w:hAnsi="仿宋" w:eastAsia="仿宋" w:cs="仿宋"/>
          <w:sz w:val="28"/>
          <w:szCs w:val="28"/>
        </w:rPr>
      </w:pPr>
      <w:r>
        <w:rPr>
          <w:rFonts w:hint="eastAsia" w:ascii="仿宋" w:hAnsi="仿宋" w:eastAsia="仿宋" w:cs="仿宋"/>
          <w:sz w:val="28"/>
          <w:szCs w:val="28"/>
        </w:rPr>
        <w:t xml:space="preserve">    6、在生产操作过程中的个人必须正确穿戴防护用品，甲方有权进行检查，如乙方违者按</w:t>
      </w:r>
      <w:r>
        <w:rPr>
          <w:rFonts w:hint="eastAsia" w:ascii="仿宋" w:hAnsi="仿宋" w:eastAsia="仿宋" w:cs="仿宋"/>
          <w:sz w:val="28"/>
          <w:szCs w:val="28"/>
          <w:u w:val="single"/>
        </w:rPr>
        <w:t>50元／人</w:t>
      </w:r>
      <w:r>
        <w:rPr>
          <w:rFonts w:hint="eastAsia" w:ascii="仿宋" w:hAnsi="仿宋" w:eastAsia="仿宋" w:cs="仿宋"/>
          <w:sz w:val="28"/>
          <w:szCs w:val="28"/>
        </w:rPr>
        <w:t>次罚款。</w:t>
      </w:r>
    </w:p>
    <w:p>
      <w:pPr>
        <w:spacing w:line="331" w:lineRule="auto"/>
        <w:rPr>
          <w:rFonts w:ascii="仿宋" w:hAnsi="仿宋" w:eastAsia="仿宋" w:cs="仿宋"/>
          <w:sz w:val="28"/>
          <w:szCs w:val="28"/>
        </w:rPr>
      </w:pPr>
      <w:r>
        <w:rPr>
          <w:rFonts w:hint="eastAsia" w:ascii="仿宋" w:hAnsi="仿宋" w:eastAsia="仿宋" w:cs="仿宋"/>
          <w:sz w:val="28"/>
          <w:szCs w:val="28"/>
        </w:rPr>
        <w:t xml:space="preserve">    7、乙方人员对所处的施工区域、作业设施设备、工用具等必须认真检查，发现隐患，应立即停止施工，并由有关单位落实整改后方准施工。乙方对施工过程中由于上述因素不良而导致的事故后果负责。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8、乙方应严格按甲方安全技术交底进行操作，如乙方野蛮、擅自施工所发生安全事故由乙方负责。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9、乙方在施工期间所使用的各种自备工具、自备材料以及自备机具等应认真检查、正确操作。因自备材料或设备出现质量问题或操作不当而导致的后果由乙方自行负责。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10、乙方人员对施工现场的脚手架，各类安全设施、安全防护、安全警示牌、不得擅自拆除、更动，违者按</w:t>
      </w:r>
      <w:r>
        <w:rPr>
          <w:rFonts w:hint="eastAsia" w:ascii="仿宋" w:hAnsi="仿宋" w:eastAsia="仿宋" w:cs="仿宋"/>
          <w:sz w:val="28"/>
          <w:szCs w:val="28"/>
          <w:u w:val="single"/>
        </w:rPr>
        <w:t>500元／次</w:t>
      </w:r>
      <w:r>
        <w:rPr>
          <w:rFonts w:hint="eastAsia" w:ascii="仿宋" w:hAnsi="仿宋" w:eastAsia="仿宋" w:cs="仿宋"/>
          <w:sz w:val="28"/>
          <w:szCs w:val="28"/>
        </w:rPr>
        <w:t>进行处罚并承担因恢复各项设施所发生的人工费、材料费等。对因擅自拆除而造成工伤事故的，由乙方负全责。如施工需要确实需要拆除更动的，必须经工地施工负责人和甲方指派的安全管理人员同意，并采取必要、可靠的安全措施后方能拆除。</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12、乙方必须严格执行各类防爆制度，易燃易爆场所严禁吸烟及动用明火，消防器材不准挪作他用。</w:t>
      </w:r>
    </w:p>
    <w:p>
      <w:pPr>
        <w:spacing w:line="331" w:lineRule="auto"/>
        <w:ind w:firstLine="480"/>
        <w:rPr>
          <w:rFonts w:ascii="仿宋" w:hAnsi="仿宋" w:eastAsia="仿宋" w:cs="仿宋"/>
          <w:sz w:val="28"/>
          <w:szCs w:val="28"/>
        </w:rPr>
      </w:pPr>
      <w:r>
        <w:rPr>
          <w:rFonts w:hint="eastAsia" w:ascii="仿宋" w:hAnsi="仿宋" w:eastAsia="仿宋" w:cs="仿宋"/>
          <w:sz w:val="28"/>
          <w:szCs w:val="28"/>
        </w:rPr>
        <w:t>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14、贯彻谁施工谁负责安全的原则。乙方人员在施工期间造成伤亡、火警火灾、机械等重大事故等由乙方负责，甲方应协力进行紧急抢救伤员、保护现场，并按程序逐级上报。</w:t>
      </w:r>
    </w:p>
    <w:p>
      <w:pPr>
        <w:spacing w:line="331" w:lineRule="auto"/>
        <w:ind w:firstLine="480"/>
        <w:rPr>
          <w:rFonts w:ascii="仿宋" w:hAnsi="仿宋" w:eastAsia="仿宋" w:cs="仿宋"/>
          <w:sz w:val="28"/>
          <w:szCs w:val="28"/>
        </w:rPr>
      </w:pPr>
      <w:r>
        <w:rPr>
          <w:rFonts w:hint="eastAsia" w:ascii="仿宋" w:hAnsi="仿宋" w:eastAsia="仿宋" w:cs="仿宋"/>
          <w:sz w:val="28"/>
          <w:szCs w:val="28"/>
        </w:rPr>
        <w:t>15、乙方必须向甲方提供施工管理人员和现场工人名单和相关证件，包括作业人员身份证复印件及有关证件，人员确定后人员应相对稳定，凡需变动，必须及时通知甲方，征得同意后方可变动。</w:t>
      </w:r>
    </w:p>
    <w:p>
      <w:pPr>
        <w:spacing w:line="331" w:lineRule="auto"/>
        <w:ind w:firstLine="480"/>
        <w:rPr>
          <w:rFonts w:ascii="仿宋" w:hAnsi="仿宋" w:eastAsia="仿宋" w:cs="仿宋"/>
          <w:sz w:val="28"/>
          <w:szCs w:val="28"/>
        </w:rPr>
      </w:pPr>
      <w:r>
        <w:rPr>
          <w:rFonts w:hint="eastAsia" w:ascii="仿宋" w:hAnsi="仿宋" w:eastAsia="仿宋" w:cs="仿宋"/>
          <w:sz w:val="28"/>
          <w:szCs w:val="28"/>
        </w:rPr>
        <w:t>16、乙方人员上下班途中及离开工地发生的任何安全事故，甲方不承担任何责任。</w:t>
      </w:r>
    </w:p>
    <w:p>
      <w:pPr>
        <w:spacing w:line="331" w:lineRule="auto"/>
        <w:ind w:firstLine="560"/>
        <w:rPr>
          <w:rFonts w:ascii="仿宋" w:hAnsi="仿宋" w:eastAsia="仿宋" w:cs="仿宋"/>
          <w:sz w:val="28"/>
          <w:szCs w:val="28"/>
        </w:rPr>
      </w:pPr>
      <w:r>
        <w:rPr>
          <w:rFonts w:hint="eastAsia" w:ascii="仿宋" w:hAnsi="仿宋" w:eastAsia="仿宋" w:cs="仿宋"/>
          <w:sz w:val="28"/>
          <w:szCs w:val="28"/>
        </w:rPr>
        <w:t>17、凡发生工伤事故，按照“四不放过”的原则进行调查处理，由责任方承担一切经济损失和相应的法律责任。</w:t>
      </w:r>
    </w:p>
    <w:p>
      <w:pPr>
        <w:spacing w:line="540" w:lineRule="exact"/>
        <w:ind w:firstLine="562" w:firstLineChars="200"/>
        <w:rPr>
          <w:rFonts w:ascii="仿宋" w:hAnsi="仿宋" w:eastAsia="仿宋" w:cs="仿宋"/>
          <w:sz w:val="28"/>
          <w:szCs w:val="28"/>
        </w:rPr>
      </w:pPr>
      <w:r>
        <w:rPr>
          <w:rFonts w:hint="eastAsia" w:ascii="仿宋" w:hAnsi="仿宋" w:eastAsia="仿宋" w:cs="仿宋"/>
          <w:b/>
          <w:sz w:val="28"/>
          <w:szCs w:val="28"/>
        </w:rPr>
        <w:t>九、违约责任</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因乙方销售的材料质量如达不到相关标准的要求，视为乙方违约，由乙方承担退货等全部费用，造成甲方工程质量问题的，承担由此给甲方所产生的返工材料、人工、机械费用，且乙方还应承担甲方的工期延误损失，按</w:t>
      </w:r>
      <w:r>
        <w:rPr>
          <w:rFonts w:hint="eastAsia" w:ascii="仿宋" w:hAnsi="仿宋" w:eastAsia="仿宋" w:cs="仿宋"/>
          <w:sz w:val="28"/>
          <w:szCs w:val="28"/>
          <w:u w:val="single"/>
        </w:rPr>
        <w:t>5</w:t>
      </w:r>
      <w:r>
        <w:rPr>
          <w:rFonts w:ascii="仿宋" w:hAnsi="仿宋" w:eastAsia="仿宋" w:cs="仿宋"/>
          <w:sz w:val="28"/>
          <w:szCs w:val="28"/>
          <w:u w:val="single"/>
        </w:rPr>
        <w:t>00</w:t>
      </w:r>
      <w:r>
        <w:rPr>
          <w:rFonts w:hint="eastAsia" w:ascii="仿宋" w:hAnsi="仿宋" w:eastAsia="仿宋" w:cs="仿宋"/>
          <w:sz w:val="28"/>
          <w:szCs w:val="28"/>
          <w:u w:val="single"/>
        </w:rPr>
        <w:t>元/天</w:t>
      </w:r>
      <w:r>
        <w:rPr>
          <w:rFonts w:hint="eastAsia" w:ascii="仿宋" w:hAnsi="仿宋" w:eastAsia="仿宋" w:cs="仿宋"/>
          <w:sz w:val="28"/>
          <w:szCs w:val="28"/>
        </w:rPr>
        <w:t>计算。</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2、乙方逾期交货的，视为乙方违约。逾期按照当批计划数量总额</w:t>
      </w:r>
      <w:r>
        <w:rPr>
          <w:rFonts w:hint="eastAsia" w:ascii="仿宋" w:hAnsi="仿宋" w:eastAsia="仿宋" w:cs="仿宋"/>
          <w:sz w:val="28"/>
          <w:szCs w:val="28"/>
          <w:u w:val="single"/>
        </w:rPr>
        <w:t>每日 0.5 %</w:t>
      </w:r>
      <w:r>
        <w:rPr>
          <w:rFonts w:hint="eastAsia" w:ascii="仿宋" w:hAnsi="仿宋" w:eastAsia="仿宋" w:cs="仿宋"/>
          <w:sz w:val="28"/>
          <w:szCs w:val="28"/>
        </w:rPr>
        <w:t>向甲方支付逾期交货的违约金；如逾期超过3日及以上的，则甲方有权解除本合同并另行选择供应商且甲方有权扣除乙方履约保证金，乙方应承担由此给甲方造成的一切损失。</w:t>
      </w:r>
    </w:p>
    <w:p>
      <w:pPr>
        <w:spacing w:line="540" w:lineRule="exact"/>
        <w:ind w:firstLine="66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在合同履行过程中，因乙方原因导致无法满足材料供应，甲方有权向其他供应商进行调货采购。</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4、乙方应提供真实、有效、合格的增值税专用发票，如乙方提供虚假或虚开的增值税专用发票，甲方有权拒收或退回，乙方应负责无偿更换，并自行承担相应法律责任。</w:t>
      </w:r>
    </w:p>
    <w:p>
      <w:pPr>
        <w:pStyle w:val="2"/>
        <w:spacing w:after="0"/>
        <w:rPr>
          <w:rFonts w:ascii="仿宋" w:hAnsi="仿宋" w:eastAsia="仿宋" w:cs="仿宋"/>
          <w:sz w:val="28"/>
          <w:szCs w:val="28"/>
        </w:rPr>
      </w:pPr>
      <w:r>
        <w:rPr>
          <w:rFonts w:hint="eastAsia" w:ascii="仿宋" w:hAnsi="仿宋" w:eastAsia="仿宋" w:cs="仿宋"/>
          <w:sz w:val="28"/>
          <w:szCs w:val="28"/>
        </w:rPr>
        <w:t xml:space="preserve">     5、若由于乙方提供的货物检测不合格所造成的检测费用由乙方自行承担，甲方并保留对其因质量问题造成损失的索赔权利。</w:t>
      </w:r>
    </w:p>
    <w:p>
      <w:pPr>
        <w:pStyle w:val="2"/>
        <w:spacing w:after="0"/>
        <w:ind w:firstLine="560" w:firstLineChars="200"/>
        <w:rPr>
          <w:rFonts w:eastAsia="仿宋"/>
        </w:rPr>
      </w:pPr>
      <w:r>
        <w:rPr>
          <w:rFonts w:hint="eastAsia" w:ascii="仿宋" w:hAnsi="仿宋" w:eastAsia="仿宋" w:cs="仿宋"/>
          <w:sz w:val="28"/>
          <w:szCs w:val="28"/>
        </w:rPr>
        <w:t>6、以上合同单价为固定单价，在供货过程中乙方无任何理由调整合同单价，若乙方单方面调整合同单价甲方有权不认可该单价。若由于调价不认可导致供货周期延误，若逾期超过3日及以上的，则甲方有权解除本合同并另行选择供应商且甲方有权扣除乙方履约保证金，乙方应承担由此给甲方造成的一切损失。</w:t>
      </w:r>
    </w:p>
    <w:p>
      <w:pPr>
        <w:pStyle w:val="2"/>
        <w:spacing w:after="0"/>
        <w:ind w:firstLine="281" w:firstLineChars="100"/>
        <w:rPr>
          <w:rFonts w:ascii="仿宋" w:hAnsi="仿宋" w:eastAsia="仿宋" w:cs="仿宋"/>
          <w:b/>
          <w:sz w:val="28"/>
          <w:szCs w:val="28"/>
        </w:rPr>
      </w:pPr>
      <w:r>
        <w:rPr>
          <w:rFonts w:hint="eastAsia" w:ascii="仿宋" w:hAnsi="仿宋" w:eastAsia="仿宋" w:cs="仿宋"/>
          <w:b/>
          <w:sz w:val="28"/>
          <w:szCs w:val="28"/>
        </w:rPr>
        <w:t xml:space="preserve">  十、争议解决 </w:t>
      </w:r>
    </w:p>
    <w:p>
      <w:pPr>
        <w:spacing w:line="540" w:lineRule="exact"/>
        <w:ind w:firstLine="560"/>
        <w:rPr>
          <w:rFonts w:ascii="仿宋" w:hAnsi="仿宋" w:eastAsia="仿宋" w:cs="仿宋"/>
          <w:sz w:val="28"/>
          <w:szCs w:val="28"/>
        </w:rPr>
      </w:pPr>
      <w:r>
        <w:rPr>
          <w:rFonts w:hint="eastAsia" w:ascii="仿宋" w:hAnsi="仿宋" w:eastAsia="仿宋" w:cs="仿宋"/>
          <w:sz w:val="28"/>
          <w:szCs w:val="28"/>
        </w:rPr>
        <w:t>甲乙双方在履行合同时发生争议的，应积极协商解决。协商不成的，均可向合江县人民法院提起诉讼。</w:t>
      </w:r>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 十一、其他事项 </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1、在本合同履行过程中，如任何一方发生税务登记、公司名称等重大信息的变更事项，应在重大信息变更后的三日内书面通知对方及有关机构变更情况，并提供相关信息资料。 </w:t>
      </w:r>
    </w:p>
    <w:p>
      <w:pPr>
        <w:spacing w:line="540" w:lineRule="exact"/>
        <w:ind w:firstLine="640"/>
        <w:rPr>
          <w:rFonts w:ascii="仿宋" w:hAnsi="仿宋" w:eastAsia="仿宋" w:cs="仿宋"/>
          <w:sz w:val="28"/>
          <w:szCs w:val="28"/>
        </w:rPr>
      </w:pPr>
      <w:r>
        <w:rPr>
          <w:rFonts w:hint="eastAsia" w:ascii="仿宋" w:hAnsi="仿宋" w:eastAsia="仿宋" w:cs="仿宋"/>
          <w:sz w:val="28"/>
          <w:szCs w:val="28"/>
        </w:rPr>
        <w:t>2、本合同如有未尽事宜，经双方协商签订补充协议。</w:t>
      </w:r>
      <w:r>
        <w:rPr>
          <w:rFonts w:hint="eastAsia" w:ascii="仿宋" w:hAnsi="仿宋" w:eastAsia="仿宋" w:cs="仿宋"/>
          <w:sz w:val="28"/>
          <w:szCs w:val="28"/>
          <w:lang w:val="zh-TW" w:eastAsia="zh-TW"/>
        </w:rPr>
        <w:t>补充协议与本合同具</w:t>
      </w:r>
      <w:r>
        <w:rPr>
          <w:rFonts w:hint="eastAsia" w:ascii="仿宋" w:hAnsi="仿宋" w:eastAsia="仿宋" w:cs="仿宋"/>
          <w:kern w:val="0"/>
          <w:sz w:val="28"/>
          <w:szCs w:val="28"/>
          <w:lang w:val="zh-TW" w:eastAsia="zh-TW"/>
        </w:rPr>
        <w:t>有同等效力</w:t>
      </w:r>
      <w:r>
        <w:rPr>
          <w:rFonts w:hint="eastAsia" w:ascii="仿宋" w:hAnsi="仿宋" w:eastAsia="仿宋" w:cs="仿宋"/>
          <w:kern w:val="0"/>
          <w:sz w:val="28"/>
          <w:szCs w:val="28"/>
          <w:lang w:val="zh-TW"/>
        </w:rPr>
        <w:t>，</w:t>
      </w:r>
      <w:r>
        <w:rPr>
          <w:rFonts w:hint="eastAsia" w:ascii="仿宋" w:hAnsi="仿宋" w:eastAsia="仿宋" w:cs="仿宋"/>
          <w:sz w:val="28"/>
          <w:szCs w:val="28"/>
        </w:rPr>
        <w:t>本合同自双方签字并盖章之日起生效。本合同一式4份，甲方执3份、乙方执1份。</w:t>
      </w:r>
    </w:p>
    <w:tbl>
      <w:tblPr>
        <w:tblStyle w:val="17"/>
        <w:tblpPr w:leftFromText="180" w:rightFromText="180" w:vertAnchor="text" w:horzAnchor="page" w:tblpX="1034" w:tblpY="137"/>
        <w:tblOverlap w:val="never"/>
        <w:tblW w:w="10039"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5329"/>
        <w:gridCol w:w="47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trPr>
        <w:tc>
          <w:tcPr>
            <w:tcW w:w="5329" w:type="dxa"/>
            <w:tcBorders>
              <w:top w:val="nil"/>
              <w:left w:val="nil"/>
              <w:bottom w:val="nil"/>
              <w:right w:val="nil"/>
            </w:tcBorders>
            <w:shd w:val="clear" w:color="auto" w:fill="auto"/>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甲方（盖章）：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c>
          <w:tcPr>
            <w:tcW w:w="4710" w:type="dxa"/>
            <w:tcBorders>
              <w:top w:val="nil"/>
              <w:left w:val="nil"/>
              <w:bottom w:val="nil"/>
              <w:right w:val="nil"/>
            </w:tcBorders>
            <w:shd w:val="clear" w:color="auto" w:fill="auto"/>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乙方（盖章）：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r>
    </w:tbl>
    <w:p>
      <w:pPr>
        <w:rPr>
          <w:rFonts w:ascii="仿宋" w:hAnsi="仿宋" w:eastAsia="仿宋" w:cs="仿宋"/>
          <w:sz w:val="24"/>
          <w:szCs w:val="24"/>
        </w:rPr>
      </w:pPr>
      <w:r>
        <w:rPr>
          <w:rFonts w:hint="eastAsia" w:ascii="仿宋" w:hAnsi="仿宋" w:eastAsia="仿宋" w:cs="仿宋"/>
          <w:sz w:val="24"/>
          <w:szCs w:val="24"/>
        </w:rPr>
        <w:t>移动电话：0830-5900840            移动电话：</w:t>
      </w:r>
    </w:p>
    <w:p>
      <w:pPr>
        <w:pStyle w:val="2"/>
        <w:spacing w:after="0"/>
        <w:rPr>
          <w:rFonts w:ascii="仿宋" w:hAnsi="仿宋" w:eastAsia="仿宋" w:cs="仿宋"/>
          <w:sz w:val="24"/>
          <w:szCs w:val="24"/>
        </w:rPr>
      </w:pPr>
    </w:p>
    <w:p>
      <w:pPr>
        <w:pStyle w:val="2"/>
        <w:spacing w:after="0"/>
        <w:rPr>
          <w:rFonts w:ascii="仿宋" w:hAnsi="仿宋" w:eastAsia="仿宋" w:cs="仿宋"/>
          <w:sz w:val="24"/>
          <w:szCs w:val="24"/>
        </w:rPr>
      </w:pPr>
      <w:r>
        <w:rPr>
          <w:rFonts w:hint="eastAsia" w:ascii="仿宋" w:hAnsi="仿宋" w:eastAsia="仿宋" w:cs="仿宋"/>
          <w:sz w:val="24"/>
          <w:szCs w:val="24"/>
        </w:rPr>
        <w:t>户名：四川磊宏建设工程有限公司    户名：</w:t>
      </w:r>
    </w:p>
    <w:p>
      <w:pPr>
        <w:pStyle w:val="3"/>
        <w:rPr>
          <w:rFonts w:ascii="仿宋" w:hAnsi="仿宋" w:eastAsia="仿宋" w:cs="仿宋"/>
          <w:i w:val="0"/>
          <w:iCs w:val="0"/>
          <w:sz w:val="24"/>
          <w:szCs w:val="24"/>
        </w:rPr>
      </w:pPr>
    </w:p>
    <w:p>
      <w:pPr>
        <w:pStyle w:val="3"/>
        <w:rPr>
          <w:rFonts w:ascii="仿宋" w:hAnsi="仿宋" w:eastAsia="仿宋" w:cs="仿宋"/>
          <w:i w:val="0"/>
          <w:iCs w:val="0"/>
          <w:sz w:val="24"/>
          <w:szCs w:val="24"/>
        </w:rPr>
      </w:pPr>
      <w:r>
        <w:rPr>
          <w:rFonts w:hint="eastAsia" w:ascii="仿宋" w:hAnsi="仿宋" w:eastAsia="仿宋" w:cs="仿宋"/>
          <w:i w:val="0"/>
          <w:iCs w:val="0"/>
          <w:sz w:val="24"/>
          <w:szCs w:val="24"/>
        </w:rPr>
        <w:t>账号：9200001751926814            账号：</w:t>
      </w:r>
    </w:p>
    <w:p>
      <w:pPr>
        <w:rPr>
          <w:rFonts w:ascii="仿宋" w:hAnsi="仿宋" w:eastAsia="仿宋" w:cs="仿宋"/>
          <w:sz w:val="24"/>
          <w:szCs w:val="24"/>
        </w:rPr>
      </w:pPr>
    </w:p>
    <w:p>
      <w:pPr>
        <w:rPr>
          <w:rFonts w:ascii="仿宋" w:hAnsi="仿宋" w:eastAsia="仿宋" w:cs="仿宋"/>
          <w:sz w:val="20"/>
          <w:szCs w:val="20"/>
        </w:rPr>
      </w:pPr>
      <w:r>
        <w:rPr>
          <w:rFonts w:hint="eastAsia" w:ascii="仿宋" w:hAnsi="仿宋" w:eastAsia="仿宋" w:cs="仿宋"/>
          <w:sz w:val="20"/>
          <w:szCs w:val="20"/>
        </w:rPr>
        <w:t>开户行：泸州银行股份有限公司合江支行     开户行：</w:t>
      </w:r>
    </w:p>
    <w:p>
      <w:pPr>
        <w:pStyle w:val="2"/>
        <w:spacing w:after="0"/>
        <w:rPr>
          <w:rFonts w:ascii="仿宋" w:hAnsi="仿宋" w:eastAsia="仿宋" w:cs="仿宋"/>
          <w:sz w:val="24"/>
          <w:szCs w:val="24"/>
        </w:rPr>
      </w:pPr>
    </w:p>
    <w:p>
      <w:pPr>
        <w:pStyle w:val="2"/>
        <w:spacing w:after="0"/>
      </w:pPr>
      <w:r>
        <w:rPr>
          <w:rFonts w:hint="eastAsia" w:ascii="仿宋" w:hAnsi="仿宋" w:eastAsia="仿宋" w:cs="仿宋"/>
          <w:sz w:val="24"/>
          <w:szCs w:val="24"/>
        </w:rPr>
        <w:t>签订时间：</w:t>
      </w:r>
    </w:p>
    <w:p/>
    <w:p>
      <w:pPr>
        <w:pStyle w:val="2"/>
      </w:pPr>
    </w:p>
    <w:p/>
    <w:p>
      <w:r>
        <w:br w:type="page"/>
      </w:r>
    </w:p>
    <w:p>
      <w:pPr>
        <w:numPr>
          <w:ilvl w:val="0"/>
          <w:numId w:val="2"/>
        </w:numPr>
        <w:jc w:val="center"/>
        <w:rPr>
          <w:rStyle w:val="32"/>
          <w:rFonts w:ascii="Times New Roman" w:hAnsi="Times New Roman" w:eastAsia="宋体" w:cs="Times New Roman"/>
          <w:sz w:val="32"/>
          <w:szCs w:val="32"/>
        </w:rPr>
        <w:sectPr>
          <w:footerReference r:id="rId3" w:type="default"/>
          <w:pgSz w:w="11906" w:h="16838"/>
          <w:pgMar w:top="1440" w:right="1800" w:bottom="1440" w:left="1800" w:header="851" w:footer="992" w:gutter="0"/>
          <w:pgNumType w:start="0"/>
          <w:cols w:space="0" w:num="1"/>
          <w:docGrid w:type="lines" w:linePitch="312" w:charSpace="0"/>
        </w:sectPr>
      </w:pPr>
    </w:p>
    <w:tbl>
      <w:tblPr>
        <w:tblStyle w:val="18"/>
        <w:tblpPr w:leftFromText="180" w:rightFromText="180" w:vertAnchor="text" w:horzAnchor="page" w:tblpX="2727" w:tblpY="9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2043"/>
        <w:gridCol w:w="1271"/>
        <w:gridCol w:w="1243"/>
        <w:gridCol w:w="1258"/>
        <w:gridCol w:w="1348"/>
        <w:gridCol w:w="134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692"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序号</w:t>
            </w:r>
          </w:p>
        </w:tc>
        <w:tc>
          <w:tcPr>
            <w:tcW w:w="20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名称</w:t>
            </w:r>
          </w:p>
        </w:tc>
        <w:tc>
          <w:tcPr>
            <w:tcW w:w="1271" w:type="dxa"/>
            <w:vAlign w:val="center"/>
          </w:tcPr>
          <w:p>
            <w:pPr>
              <w:widowControl/>
              <w:jc w:val="center"/>
              <w:textAlignment w:val="center"/>
              <w:rPr>
                <w:rFonts w:ascii="Times New Roman" w:hAnsi="Times New Roman" w:eastAsia="仿宋" w:cs="Times New Roman"/>
                <w:sz w:val="28"/>
                <w:szCs w:val="28"/>
              </w:rPr>
            </w:pPr>
            <w:r>
              <w:rPr>
                <w:rFonts w:hint="eastAsia" w:ascii="Times New Roman" w:hAnsi="Times New Roman" w:eastAsia="仿宋" w:cs="Times New Roman"/>
                <w:kern w:val="0"/>
                <w:sz w:val="28"/>
                <w:szCs w:val="28"/>
                <w:lang w:bidi="ar"/>
              </w:rPr>
              <w:t>厚度</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单位</w:t>
            </w:r>
          </w:p>
        </w:tc>
        <w:tc>
          <w:tcPr>
            <w:tcW w:w="1258"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数量</w:t>
            </w:r>
          </w:p>
        </w:tc>
        <w:tc>
          <w:tcPr>
            <w:tcW w:w="1348"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综合单价（元）</w:t>
            </w:r>
          </w:p>
        </w:tc>
        <w:tc>
          <w:tcPr>
            <w:tcW w:w="1349"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（元）</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92" w:type="dxa"/>
            <w:vAlign w:val="center"/>
          </w:tcPr>
          <w:p>
            <w:pPr>
              <w:widowControl/>
              <w:ind w:firstLine="560" w:firstLineChars="200"/>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p>
        </w:tc>
        <w:tc>
          <w:tcPr>
            <w:tcW w:w="2043" w:type="dxa"/>
            <w:vAlign w:val="center"/>
          </w:tcPr>
          <w:p>
            <w:pPr>
              <w:tabs>
                <w:tab w:val="left" w:pos="13270"/>
              </w:tabs>
              <w:jc w:val="center"/>
              <w:rPr>
                <w:rFonts w:ascii="Times New Roman" w:hAnsi="Times New Roman" w:cs="Times New Roman"/>
                <w:sz w:val="32"/>
                <w:szCs w:val="32"/>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p>
          <w:p>
            <w:pPr>
              <w:tabs>
                <w:tab w:val="left" w:pos="13270"/>
              </w:tabs>
              <w:jc w:val="center"/>
              <w:rPr>
                <w:rFonts w:ascii="仿宋" w:hAnsi="仿宋" w:eastAsia="仿宋" w:cs="仿宋"/>
                <w:sz w:val="24"/>
                <w:szCs w:val="24"/>
              </w:rPr>
            </w:pPr>
            <w:r>
              <w:rPr>
                <w:rFonts w:hint="eastAsia" w:ascii="仿宋" w:hAnsi="仿宋" w:eastAsia="仿宋" w:cs="仿宋"/>
                <w:sz w:val="24"/>
                <w:szCs w:val="24"/>
              </w:rPr>
              <w:t>0.75mm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1756</w:t>
            </w:r>
          </w:p>
        </w:tc>
        <w:tc>
          <w:tcPr>
            <w:tcW w:w="134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100</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175600</w:t>
            </w: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p>
        </w:tc>
        <w:tc>
          <w:tcPr>
            <w:tcW w:w="2043" w:type="dxa"/>
            <w:vAlign w:val="center"/>
          </w:tcPr>
          <w:p>
            <w:pPr>
              <w:tabs>
                <w:tab w:val="left" w:pos="13270"/>
              </w:tabs>
              <w:jc w:val="center"/>
              <w:rPr>
                <w:rFonts w:ascii="Times New Roman" w:hAnsi="Times New Roman" w:eastAsia="仿宋" w:cs="Times New Roman"/>
                <w:sz w:val="24"/>
                <w:szCs w:val="24"/>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1750</w:t>
            </w:r>
          </w:p>
        </w:tc>
        <w:tc>
          <w:tcPr>
            <w:tcW w:w="134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105</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183750</w:t>
            </w: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3</w:t>
            </w:r>
          </w:p>
        </w:tc>
        <w:tc>
          <w:tcPr>
            <w:tcW w:w="2043" w:type="dxa"/>
            <w:vAlign w:val="center"/>
          </w:tcPr>
          <w:p>
            <w:pPr>
              <w:tabs>
                <w:tab w:val="left" w:pos="13270"/>
              </w:tabs>
              <w:jc w:val="center"/>
              <w:rPr>
                <w:rFonts w:ascii="Times New Roman" w:hAnsi="Times New Roman" w:eastAsia="仿宋" w:cs="Times New Roman"/>
                <w:sz w:val="24"/>
                <w:szCs w:val="24"/>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1.2mm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314.5</w:t>
            </w:r>
          </w:p>
        </w:tc>
        <w:tc>
          <w:tcPr>
            <w:tcW w:w="134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115</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36167.5</w:t>
            </w: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tc>
        <w:tc>
          <w:tcPr>
            <w:tcW w:w="2043" w:type="dxa"/>
          </w:tcPr>
          <w:p>
            <w:pPr>
              <w:tabs>
                <w:tab w:val="left" w:pos="13270"/>
              </w:tabs>
              <w:jc w:val="center"/>
              <w:rPr>
                <w:rFonts w:ascii="Times New Roman" w:hAnsi="Times New Roman" w:cs="Times New Roman"/>
                <w:sz w:val="32"/>
                <w:szCs w:val="32"/>
              </w:rPr>
            </w:pPr>
          </w:p>
        </w:tc>
        <w:tc>
          <w:tcPr>
            <w:tcW w:w="1271" w:type="dxa"/>
          </w:tcPr>
          <w:p>
            <w:pPr>
              <w:tabs>
                <w:tab w:val="left" w:pos="13270"/>
              </w:tabs>
              <w:jc w:val="center"/>
              <w:rPr>
                <w:rFonts w:ascii="Times New Roman" w:hAnsi="Times New Roman" w:cs="Times New Roman"/>
                <w:sz w:val="32"/>
                <w:szCs w:val="32"/>
              </w:rPr>
            </w:pPr>
          </w:p>
        </w:tc>
        <w:tc>
          <w:tcPr>
            <w:tcW w:w="1243" w:type="dxa"/>
          </w:tcPr>
          <w:p>
            <w:pPr>
              <w:tabs>
                <w:tab w:val="left" w:pos="13270"/>
              </w:tabs>
              <w:jc w:val="center"/>
              <w:rPr>
                <w:rFonts w:ascii="Times New Roman" w:hAnsi="Times New Roman" w:cs="Times New Roman"/>
                <w:sz w:val="32"/>
                <w:szCs w:val="32"/>
              </w:rPr>
            </w:pPr>
          </w:p>
        </w:tc>
        <w:tc>
          <w:tcPr>
            <w:tcW w:w="1258" w:type="dxa"/>
          </w:tcPr>
          <w:p>
            <w:pPr>
              <w:tabs>
                <w:tab w:val="left" w:pos="13270"/>
              </w:tabs>
              <w:jc w:val="center"/>
              <w:rPr>
                <w:rFonts w:ascii="Times New Roman" w:hAnsi="Times New Roman" w:cs="Times New Roman"/>
                <w:sz w:val="32"/>
                <w:szCs w:val="32"/>
              </w:rPr>
            </w:pPr>
          </w:p>
        </w:tc>
        <w:tc>
          <w:tcPr>
            <w:tcW w:w="1348" w:type="dxa"/>
          </w:tcPr>
          <w:p>
            <w:pPr>
              <w:tabs>
                <w:tab w:val="left" w:pos="13270"/>
              </w:tabs>
              <w:jc w:val="center"/>
              <w:rPr>
                <w:rFonts w:ascii="Times New Roman" w:hAnsi="Times New Roman" w:cs="Times New Roman"/>
                <w:sz w:val="32"/>
                <w:szCs w:val="32"/>
              </w:rPr>
            </w:pPr>
          </w:p>
        </w:tc>
        <w:tc>
          <w:tcPr>
            <w:tcW w:w="1349" w:type="dxa"/>
            <w:vAlign w:val="center"/>
          </w:tcPr>
          <w:p>
            <w:pPr>
              <w:tabs>
                <w:tab w:val="left" w:pos="13270"/>
              </w:tabs>
              <w:jc w:val="center"/>
              <w:rPr>
                <w:rFonts w:ascii="Times New Roman" w:hAnsi="Times New Roman" w:cs="Times New Roman"/>
                <w:sz w:val="32"/>
                <w:szCs w:val="32"/>
              </w:rPr>
            </w:pPr>
            <w:r>
              <w:rPr>
                <w:rFonts w:hint="eastAsia" w:ascii="仿宋" w:hAnsi="仿宋" w:eastAsia="仿宋" w:cs="仿宋"/>
                <w:sz w:val="24"/>
                <w:szCs w:val="24"/>
              </w:rPr>
              <w:t>395517.5</w:t>
            </w:r>
          </w:p>
        </w:tc>
        <w:tc>
          <w:tcPr>
            <w:tcW w:w="1243" w:type="dxa"/>
          </w:tcPr>
          <w:p>
            <w:pPr>
              <w:tabs>
                <w:tab w:val="left" w:pos="13270"/>
              </w:tabs>
              <w:jc w:val="center"/>
              <w:rPr>
                <w:rFonts w:ascii="Times New Roman" w:hAnsi="Times New Roman" w:cs="Times New Roman"/>
                <w:sz w:val="32"/>
                <w:szCs w:val="32"/>
              </w:rPr>
            </w:pPr>
          </w:p>
        </w:tc>
      </w:tr>
    </w:tbl>
    <w:p>
      <w:pPr>
        <w:pStyle w:val="2"/>
        <w:jc w:val="center"/>
        <w:rPr>
          <w:rStyle w:val="32"/>
          <w:rFonts w:ascii="Times New Roman" w:hAnsi="Times New Roman" w:eastAsia="宋体" w:cs="Times New Roman"/>
          <w:sz w:val="32"/>
          <w:szCs w:val="32"/>
        </w:rPr>
      </w:pPr>
      <w:r>
        <w:rPr>
          <w:rStyle w:val="32"/>
          <w:rFonts w:hint="eastAsia" w:ascii="Times New Roman" w:hAnsi="Times New Roman" w:eastAsia="宋体" w:cs="Times New Roman"/>
          <w:sz w:val="32"/>
          <w:szCs w:val="32"/>
        </w:rPr>
        <w:t>第五章  采购清单</w:t>
      </w:r>
    </w:p>
    <w:p>
      <w:pPr>
        <w:pStyle w:val="3"/>
      </w:pPr>
    </w:p>
    <w:p>
      <w:pPr>
        <w:pStyle w:val="2"/>
        <w:rPr>
          <w:rStyle w:val="32"/>
          <w:rFonts w:ascii="Times New Roman" w:hAnsi="Times New Roman" w:eastAsia="宋体" w:cs="Times New Roman"/>
          <w:sz w:val="32"/>
          <w:szCs w:val="32"/>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tabs>
          <w:tab w:val="left" w:pos="13270"/>
        </w:tabs>
        <w:rPr>
          <w:rFonts w:ascii="仿宋" w:hAnsi="仿宋" w:eastAsia="仿宋" w:cs="仿宋"/>
          <w:sz w:val="24"/>
          <w:szCs w:val="24"/>
        </w:rPr>
      </w:pPr>
      <w:r>
        <w:rPr>
          <w:rFonts w:hint="eastAsia" w:ascii="仿宋" w:hAnsi="仿宋" w:eastAsia="仿宋" w:cs="仿宋"/>
          <w:sz w:val="28"/>
          <w:szCs w:val="28"/>
        </w:rPr>
        <w:t>注：1、以上采购内容包括不限于材料、制作、安装（包工、包料&lt;材料镀锌镀锌层不小于80g/平方&gt;、包辅材&lt;角钢、丝杆、连接螺杆及螺帽、密封垫、角码、卡条等辅材&gt;）。</w:t>
      </w:r>
    </w:p>
    <w:p>
      <w:pPr>
        <w:adjustRightInd w:val="0"/>
        <w:snapToGrid w:val="0"/>
        <w:spacing w:after="159" w:afterLines="50" w:line="520" w:lineRule="exact"/>
        <w:jc w:val="left"/>
        <w:rPr>
          <w:rFonts w:ascii="仿宋" w:hAnsi="仿宋" w:eastAsia="仿宋" w:cs="仿宋"/>
          <w:sz w:val="28"/>
          <w:szCs w:val="28"/>
        </w:rPr>
      </w:pPr>
    </w:p>
    <w:p>
      <w:pPr>
        <w:numPr>
          <w:ilvl w:val="0"/>
          <w:numId w:val="3"/>
        </w:numPr>
        <w:adjustRightInd w:val="0"/>
        <w:snapToGrid w:val="0"/>
        <w:spacing w:after="159" w:afterLines="50" w:line="520" w:lineRule="exact"/>
        <w:jc w:val="left"/>
        <w:rPr>
          <w:rFonts w:ascii="仿宋" w:hAnsi="仿宋" w:eastAsia="仿宋" w:cs="仿宋"/>
          <w:sz w:val="28"/>
          <w:szCs w:val="28"/>
        </w:rPr>
      </w:pPr>
      <w:r>
        <w:rPr>
          <w:rFonts w:hint="eastAsia" w:ascii="仿宋" w:hAnsi="仿宋" w:eastAsia="仿宋" w:cs="仿宋"/>
          <w:sz w:val="28"/>
          <w:szCs w:val="28"/>
        </w:rPr>
        <w:t>以上控制价为含13%增值税专用发票 。</w:t>
      </w:r>
    </w:p>
    <w:p>
      <w:pPr>
        <w:numPr>
          <w:ilvl w:val="0"/>
          <w:numId w:val="3"/>
        </w:numPr>
        <w:adjustRightInd w:val="0"/>
        <w:snapToGrid w:val="0"/>
        <w:spacing w:after="159" w:afterLines="50" w:line="520" w:lineRule="exact"/>
        <w:jc w:val="left"/>
        <w:rPr>
          <w:rFonts w:ascii="仿宋" w:hAnsi="仿宋" w:eastAsia="仿宋" w:cs="仿宋"/>
          <w:sz w:val="28"/>
          <w:szCs w:val="28"/>
        </w:rPr>
      </w:pPr>
      <w:r>
        <w:rPr>
          <w:rFonts w:hint="eastAsia" w:ascii="仿宋" w:hAnsi="仿宋" w:eastAsia="仿宋" w:cs="仿宋"/>
          <w:sz w:val="28"/>
          <w:szCs w:val="28"/>
        </w:rPr>
        <w:t>以上数量为暂估数量，最终安装数量以现场实际收方做为过程付款及结算依据。</w:t>
      </w:r>
    </w:p>
    <w:p>
      <w:pPr>
        <w:numPr>
          <w:ilvl w:val="0"/>
          <w:numId w:val="3"/>
        </w:numPr>
        <w:adjustRightInd w:val="0"/>
        <w:snapToGrid w:val="0"/>
        <w:spacing w:after="159" w:afterLines="50" w:line="520" w:lineRule="exact"/>
        <w:jc w:val="left"/>
        <w:rPr>
          <w:rFonts w:ascii="仿宋" w:hAnsi="仿宋" w:eastAsia="仿宋" w:cs="仿宋"/>
          <w:sz w:val="28"/>
          <w:szCs w:val="28"/>
        </w:rPr>
      </w:pPr>
      <w:r>
        <w:rPr>
          <w:rFonts w:hint="eastAsia" w:ascii="仿宋" w:hAnsi="仿宋" w:eastAsia="仿宋" w:cs="仿宋"/>
          <w:sz w:val="28"/>
          <w:szCs w:val="28"/>
        </w:rPr>
        <w:t>以上风管安装不含管道开孔。</w:t>
      </w:r>
    </w:p>
    <w:p>
      <w:pPr>
        <w:adjustRightInd w:val="0"/>
        <w:snapToGrid w:val="0"/>
        <w:spacing w:after="159" w:afterLines="50" w:line="520" w:lineRule="exact"/>
        <w:ind w:left="140"/>
        <w:jc w:val="left"/>
        <w:rPr>
          <w:rFonts w:ascii="仿宋" w:hAnsi="仿宋" w:eastAsia="仿宋" w:cs="仿宋"/>
          <w:sz w:val="28"/>
          <w:szCs w:val="28"/>
        </w:rPr>
      </w:pPr>
      <w:r>
        <w:rPr>
          <w:rFonts w:hint="eastAsia" w:ascii="仿宋" w:hAnsi="仿宋" w:eastAsia="仿宋" w:cs="仿宋"/>
          <w:sz w:val="28"/>
          <w:szCs w:val="28"/>
        </w:rPr>
        <w:t>5、现场实际安装风管大小与材料购买中包含的人工费不冲突。</w:t>
      </w:r>
    </w:p>
    <w:p>
      <w:pPr>
        <w:pStyle w:val="3"/>
      </w:pPr>
    </w:p>
    <w:p>
      <w:pPr>
        <w:sectPr>
          <w:pgSz w:w="16838" w:h="11906" w:orient="landscape"/>
          <w:pgMar w:top="1803" w:right="1440" w:bottom="1803" w:left="1440" w:header="851" w:footer="992" w:gutter="0"/>
          <w:pgNumType w:start="0"/>
          <w:cols w:space="0" w:num="1"/>
          <w:docGrid w:type="lines" w:linePitch="319" w:charSpace="0"/>
        </w:sectPr>
      </w:pPr>
    </w:p>
    <w:p>
      <w:pPr>
        <w:jc w:val="center"/>
      </w:pPr>
      <w:bookmarkStart w:id="14" w:name="_Toc31016"/>
      <w:bookmarkStart w:id="15" w:name="_Toc21698"/>
      <w:r>
        <w:rPr>
          <w:rStyle w:val="32"/>
          <w:rFonts w:hint="eastAsia"/>
          <w:sz w:val="32"/>
          <w:szCs w:val="32"/>
        </w:rPr>
        <w:t>第六章 响应文件格式</w:t>
      </w:r>
      <w:bookmarkEnd w:id="14"/>
      <w:bookmarkEnd w:id="15"/>
    </w:p>
    <w:p>
      <w:r>
        <w:rPr>
          <w:rFonts w:hint="eastAsia"/>
        </w:rPr>
        <w:t xml:space="preserve"> </w:t>
      </w:r>
    </w:p>
    <w:p>
      <w:pPr>
        <w:rPr>
          <w:u w:val="single"/>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 xml:space="preserve">    </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（项目名称）</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询</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价</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应</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文</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件</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响应人：</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（盖单位章）</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日期：</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目录</w:t>
      </w:r>
    </w:p>
    <w:p>
      <w:pPr>
        <w:keepNext/>
        <w:keepLines/>
        <w:spacing w:before="260" w:after="260" w:line="416" w:lineRule="auto"/>
        <w:jc w:val="center"/>
        <w:outlineLvl w:val="1"/>
        <w:rPr>
          <w:rFonts w:ascii="宋体" w:hAnsi="宋体" w:eastAsia="宋体" w:cs="宋体"/>
          <w:sz w:val="32"/>
          <w:szCs w:val="32"/>
        </w:rPr>
      </w:pP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一、询价响应函</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二、报价一览表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三、供应商基本情况表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四、拟提供产品性能及参数概况表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五、其他内容</w:t>
      </w:r>
    </w:p>
    <w:p>
      <w:pPr>
        <w:keepNext/>
        <w:keepLines/>
        <w:spacing w:before="260" w:after="260" w:line="416" w:lineRule="auto"/>
        <w:outlineLvl w:val="1"/>
        <w:rPr>
          <w:rFonts w:ascii="仿宋" w:hAnsi="仿宋" w:eastAsia="仿宋" w:cs="仿宋"/>
          <w:b/>
          <w:bCs/>
          <w:sz w:val="32"/>
          <w:szCs w:val="32"/>
        </w:rPr>
      </w:pPr>
      <w:r>
        <w:rPr>
          <w:rFonts w:hint="eastAsia" w:ascii="宋体" w:hAnsi="宋体" w:eastAsia="宋体" w:cs="宋体"/>
          <w:szCs w:val="21"/>
        </w:rPr>
        <w:t>六、承诺函</w:t>
      </w:r>
      <w:r>
        <w:rPr>
          <w:rFonts w:ascii="仿宋" w:hAnsi="仿宋" w:eastAsia="仿宋" w:cs="仿宋"/>
          <w:b/>
          <w:bCs/>
          <w:sz w:val="32"/>
          <w:szCs w:val="32"/>
        </w:rPr>
        <w:br w:type="page"/>
      </w:r>
    </w:p>
    <w:p>
      <w:pPr>
        <w:widowControl/>
        <w:jc w:val="center"/>
      </w:pPr>
      <w:r>
        <w:rPr>
          <w:rFonts w:hint="eastAsia" w:ascii="宋体" w:hAnsi="宋体" w:eastAsia="宋体" w:cs="宋体"/>
          <w:b/>
          <w:color w:val="000000"/>
          <w:kern w:val="0"/>
          <w:sz w:val="28"/>
          <w:szCs w:val="28"/>
          <w:lang w:bidi="ar"/>
        </w:rPr>
        <w:t>一、询价响应函</w:t>
      </w:r>
    </w:p>
    <w:p>
      <w:pPr>
        <w:widowControl/>
        <w:jc w:val="left"/>
        <w:rPr>
          <w:szCs w:val="21"/>
        </w:rPr>
      </w:pP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(采购人名称)：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我方全面研究了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”项目询价文件，决定参加采购人组织的本项目询价。我方授权</w:t>
      </w:r>
      <w:r>
        <w:rPr>
          <w:rFonts w:hint="eastAsia" w:ascii="宋体" w:hAnsi="宋体" w:eastAsia="宋体" w:cs="宋体"/>
          <w:color w:val="000000"/>
          <w:kern w:val="0"/>
          <w:szCs w:val="21"/>
          <w:u w:val="single"/>
          <w:lang w:bidi="ar"/>
        </w:rPr>
        <w:t xml:space="preserve">   (姓名、职务)</w:t>
      </w:r>
      <w:r>
        <w:rPr>
          <w:rFonts w:hint="eastAsia" w:ascii="宋体" w:hAnsi="宋体" w:eastAsia="宋体" w:cs="宋体"/>
          <w:color w:val="000000"/>
          <w:kern w:val="0"/>
          <w:szCs w:val="21"/>
          <w:lang w:bidi="ar"/>
        </w:rPr>
        <w:t>代表我方</w:t>
      </w:r>
      <w:r>
        <w:rPr>
          <w:rFonts w:hint="eastAsia" w:ascii="宋体" w:hAnsi="宋体" w:eastAsia="宋体" w:cs="宋体"/>
          <w:color w:val="000000"/>
          <w:kern w:val="0"/>
          <w:szCs w:val="21"/>
          <w:u w:val="single"/>
          <w:lang w:bidi="ar"/>
        </w:rPr>
        <w:t xml:space="preserve"> (供应商的名称)</w:t>
      </w:r>
      <w:r>
        <w:rPr>
          <w:rFonts w:hint="eastAsia" w:ascii="宋体" w:hAnsi="宋体" w:eastAsia="宋体" w:cs="宋体"/>
          <w:color w:val="000000"/>
          <w:kern w:val="0"/>
          <w:szCs w:val="21"/>
          <w:lang w:bidi="ar"/>
        </w:rPr>
        <w:t xml:space="preserve">全权处理本项目询价的有关事宜。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1、我方自愿按照询价文件规定的各项要求向采购人提供所需货物，提供货物总价报价为</w:t>
      </w:r>
      <w:r>
        <w:rPr>
          <w:rFonts w:hint="eastAsia" w:ascii="宋体" w:hAnsi="宋体" w:eastAsia="宋体" w:cs="宋体"/>
          <w:color w:val="000000"/>
          <w:kern w:val="0"/>
          <w:szCs w:val="21"/>
          <w:u w:val="single"/>
          <w:lang w:bidi="ar"/>
        </w:rPr>
        <w:t xml:space="preserve">      元</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2、一旦我方成交，我方将严格履行合同规定的责任和义务，保证于合同签字生效后在</w:t>
      </w:r>
      <w:r>
        <w:rPr>
          <w:rFonts w:hint="eastAsia" w:ascii="宋体" w:hAnsi="宋体" w:eastAsia="宋体" w:cs="宋体"/>
          <w:b/>
          <w:color w:val="000000"/>
          <w:kern w:val="0"/>
          <w:szCs w:val="21"/>
          <w:u w:val="single"/>
          <w:lang w:bidi="ar"/>
        </w:rPr>
        <w:t>采购人要求的时间内</w:t>
      </w:r>
      <w:r>
        <w:rPr>
          <w:rFonts w:hint="eastAsia" w:ascii="宋体" w:hAnsi="宋体" w:eastAsia="宋体" w:cs="宋体"/>
          <w:color w:val="000000"/>
          <w:kern w:val="0"/>
          <w:szCs w:val="21"/>
          <w:lang w:bidi="ar"/>
        </w:rPr>
        <w:t xml:space="preserve">完成本项目全部工作。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3、我方为本项目提交的询价响应文件正本 </w:t>
      </w:r>
      <w:r>
        <w:rPr>
          <w:rFonts w:hint="eastAsia" w:ascii="宋体" w:hAnsi="宋体" w:eastAsia="宋体" w:cs="宋体"/>
          <w:color w:val="000000"/>
          <w:kern w:val="0"/>
          <w:szCs w:val="21"/>
          <w:u w:val="single"/>
          <w:lang w:bidi="ar"/>
        </w:rPr>
        <w:t xml:space="preserve">  1 </w:t>
      </w:r>
      <w:r>
        <w:rPr>
          <w:rFonts w:hint="eastAsia" w:ascii="宋体" w:hAnsi="宋体" w:eastAsia="宋体" w:cs="宋体"/>
          <w:color w:val="000000"/>
          <w:kern w:val="0"/>
          <w:szCs w:val="21"/>
          <w:lang w:bidi="ar"/>
        </w:rPr>
        <w:t xml:space="preserve"> 份。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4、我方承诺，询价有效期为询价截止日期后</w:t>
      </w:r>
      <w:r>
        <w:rPr>
          <w:rFonts w:hint="eastAsia" w:ascii="宋体" w:hAnsi="宋体" w:eastAsia="宋体" w:cs="宋体"/>
          <w:color w:val="000000"/>
          <w:kern w:val="0"/>
          <w:szCs w:val="21"/>
          <w:u w:val="single"/>
          <w:lang w:bidi="ar"/>
        </w:rPr>
        <w:t xml:space="preserve">  60  </w:t>
      </w:r>
      <w:r>
        <w:rPr>
          <w:rFonts w:hint="eastAsia" w:ascii="宋体" w:hAnsi="宋体" w:eastAsia="宋体" w:cs="宋体"/>
          <w:color w:val="000000"/>
          <w:kern w:val="0"/>
          <w:szCs w:val="21"/>
          <w:lang w:bidi="ar"/>
        </w:rPr>
        <w:t xml:space="preserve">日历天内。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6、我方完全理解采购人不一定将合同授予最低报价的供应商的行为。 </w:t>
      </w:r>
    </w:p>
    <w:p>
      <w:pPr>
        <w:widowControl/>
        <w:spacing w:line="360" w:lineRule="auto"/>
        <w:ind w:firstLine="420" w:firstLineChars="200"/>
        <w:jc w:val="left"/>
        <w:rPr>
          <w:rFonts w:ascii="宋体" w:hAnsi="宋体" w:eastAsia="宋体" w:cs="宋体"/>
          <w:color w:val="000000"/>
          <w:kern w:val="0"/>
          <w:szCs w:val="21"/>
          <w:lang w:bidi="ar"/>
        </w:rPr>
      </w:pP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供应商名称：</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(盖章)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法定代表人或委托代理人：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(签字)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通讯地址：</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邮政编码：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联系电话：</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传 真：</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宋体" w:hAnsi="宋体" w:eastAsia="宋体" w:cs="宋体"/>
          <w:b/>
          <w:bCs/>
          <w:sz w:val="24"/>
          <w:szCs w:val="24"/>
        </w:rPr>
        <w:sectPr>
          <w:footerReference r:id="rId4" w:type="default"/>
          <w:pgSz w:w="11906" w:h="16838"/>
          <w:pgMar w:top="1440" w:right="1800" w:bottom="1440" w:left="1800" w:header="851" w:footer="992" w:gutter="0"/>
          <w:pgNumType w:start="0"/>
          <w:cols w:space="0" w:num="1"/>
          <w:docGrid w:type="lines" w:linePitch="312" w:charSpace="0"/>
        </w:sectPr>
      </w:pPr>
    </w:p>
    <w:p>
      <w:pPr>
        <w:numPr>
          <w:ilvl w:val="0"/>
          <w:numId w:val="4"/>
        </w:numPr>
        <w:jc w:val="center"/>
        <w:rPr>
          <w:rFonts w:ascii="宋体" w:hAnsi="宋体" w:eastAsia="宋体" w:cs="宋体"/>
          <w:b/>
          <w:bCs/>
          <w:sz w:val="24"/>
          <w:szCs w:val="24"/>
        </w:rPr>
      </w:pPr>
      <w:r>
        <w:rPr>
          <w:rFonts w:hint="eastAsia" w:ascii="宋体" w:hAnsi="宋体" w:eastAsia="宋体" w:cs="宋体"/>
          <w:b/>
          <w:bCs/>
          <w:sz w:val="24"/>
          <w:szCs w:val="24"/>
        </w:rPr>
        <w:t>报价一览表</w:t>
      </w:r>
    </w:p>
    <w:p>
      <w:pPr>
        <w:pStyle w:val="2"/>
      </w:pPr>
    </w:p>
    <w:tbl>
      <w:tblPr>
        <w:tblStyle w:val="18"/>
        <w:tblpPr w:leftFromText="180" w:rightFromText="180" w:vertAnchor="text" w:horzAnchor="page" w:tblpX="281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2043"/>
        <w:gridCol w:w="1271"/>
        <w:gridCol w:w="1243"/>
        <w:gridCol w:w="1258"/>
        <w:gridCol w:w="1348"/>
        <w:gridCol w:w="134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692"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序号</w:t>
            </w:r>
          </w:p>
        </w:tc>
        <w:tc>
          <w:tcPr>
            <w:tcW w:w="20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名称</w:t>
            </w:r>
          </w:p>
        </w:tc>
        <w:tc>
          <w:tcPr>
            <w:tcW w:w="1271" w:type="dxa"/>
            <w:vAlign w:val="center"/>
          </w:tcPr>
          <w:p>
            <w:pPr>
              <w:widowControl/>
              <w:jc w:val="center"/>
              <w:textAlignment w:val="center"/>
              <w:rPr>
                <w:rFonts w:ascii="Times New Roman" w:hAnsi="Times New Roman" w:eastAsia="仿宋" w:cs="Times New Roman"/>
                <w:sz w:val="28"/>
                <w:szCs w:val="28"/>
              </w:rPr>
            </w:pPr>
            <w:r>
              <w:rPr>
                <w:rFonts w:hint="eastAsia" w:ascii="Times New Roman" w:hAnsi="Times New Roman" w:eastAsia="仿宋" w:cs="Times New Roman"/>
                <w:kern w:val="0"/>
                <w:sz w:val="28"/>
                <w:szCs w:val="28"/>
                <w:lang w:bidi="ar"/>
              </w:rPr>
              <w:t>厚度</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单位</w:t>
            </w:r>
          </w:p>
        </w:tc>
        <w:tc>
          <w:tcPr>
            <w:tcW w:w="1258"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数量</w:t>
            </w:r>
          </w:p>
        </w:tc>
        <w:tc>
          <w:tcPr>
            <w:tcW w:w="134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综合单价（元）</w:t>
            </w:r>
          </w:p>
        </w:tc>
        <w:tc>
          <w:tcPr>
            <w:tcW w:w="13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（元）</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92" w:type="dxa"/>
            <w:vAlign w:val="center"/>
          </w:tcPr>
          <w:p>
            <w:pPr>
              <w:widowControl/>
              <w:ind w:firstLine="560" w:firstLineChars="200"/>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p>
        </w:tc>
        <w:tc>
          <w:tcPr>
            <w:tcW w:w="2043" w:type="dxa"/>
            <w:vAlign w:val="center"/>
          </w:tcPr>
          <w:p>
            <w:pPr>
              <w:tabs>
                <w:tab w:val="left" w:pos="13270"/>
              </w:tabs>
              <w:jc w:val="center"/>
              <w:rPr>
                <w:rFonts w:ascii="Times New Roman" w:hAnsi="Times New Roman" w:cs="Times New Roman"/>
                <w:sz w:val="32"/>
                <w:szCs w:val="32"/>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p>
          <w:p>
            <w:pPr>
              <w:tabs>
                <w:tab w:val="left" w:pos="13270"/>
              </w:tabs>
              <w:jc w:val="center"/>
              <w:rPr>
                <w:rFonts w:ascii="仿宋" w:hAnsi="仿宋" w:eastAsia="仿宋" w:cs="仿宋"/>
                <w:sz w:val="24"/>
                <w:szCs w:val="24"/>
              </w:rPr>
            </w:pPr>
            <w:r>
              <w:rPr>
                <w:rFonts w:hint="eastAsia" w:ascii="仿宋" w:hAnsi="仿宋" w:eastAsia="仿宋" w:cs="仿宋"/>
                <w:sz w:val="24"/>
                <w:szCs w:val="24"/>
              </w:rPr>
              <w:t>0.75mm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1756</w:t>
            </w:r>
          </w:p>
        </w:tc>
        <w:tc>
          <w:tcPr>
            <w:tcW w:w="1348" w:type="dxa"/>
            <w:vAlign w:val="center"/>
          </w:tcPr>
          <w:p>
            <w:pPr>
              <w:tabs>
                <w:tab w:val="left" w:pos="13270"/>
              </w:tabs>
              <w:jc w:val="center"/>
              <w:rPr>
                <w:rFonts w:ascii="仿宋" w:hAnsi="仿宋" w:eastAsia="仿宋" w:cs="仿宋"/>
                <w:sz w:val="24"/>
                <w:szCs w:val="24"/>
              </w:rPr>
            </w:pPr>
          </w:p>
        </w:tc>
        <w:tc>
          <w:tcPr>
            <w:tcW w:w="1349" w:type="dxa"/>
            <w:vAlign w:val="center"/>
          </w:tcPr>
          <w:p>
            <w:pPr>
              <w:tabs>
                <w:tab w:val="left" w:pos="13270"/>
              </w:tabs>
              <w:jc w:val="center"/>
              <w:rPr>
                <w:rFonts w:ascii="仿宋" w:hAnsi="仿宋" w:eastAsia="仿宋" w:cs="仿宋"/>
                <w:sz w:val="24"/>
                <w:szCs w:val="24"/>
              </w:rPr>
            </w:pP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p>
        </w:tc>
        <w:tc>
          <w:tcPr>
            <w:tcW w:w="2043" w:type="dxa"/>
            <w:vAlign w:val="center"/>
          </w:tcPr>
          <w:p>
            <w:pPr>
              <w:tabs>
                <w:tab w:val="left" w:pos="13270"/>
              </w:tabs>
              <w:jc w:val="center"/>
              <w:rPr>
                <w:rFonts w:ascii="Times New Roman" w:hAnsi="Times New Roman" w:eastAsia="仿宋" w:cs="Times New Roman"/>
                <w:sz w:val="24"/>
                <w:szCs w:val="24"/>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1750</w:t>
            </w:r>
          </w:p>
        </w:tc>
        <w:tc>
          <w:tcPr>
            <w:tcW w:w="1348" w:type="dxa"/>
            <w:vAlign w:val="center"/>
          </w:tcPr>
          <w:p>
            <w:pPr>
              <w:tabs>
                <w:tab w:val="left" w:pos="13270"/>
              </w:tabs>
              <w:jc w:val="center"/>
              <w:rPr>
                <w:rFonts w:ascii="仿宋" w:hAnsi="仿宋" w:eastAsia="仿宋" w:cs="仿宋"/>
                <w:sz w:val="24"/>
                <w:szCs w:val="24"/>
              </w:rPr>
            </w:pPr>
          </w:p>
        </w:tc>
        <w:tc>
          <w:tcPr>
            <w:tcW w:w="1349" w:type="dxa"/>
            <w:vAlign w:val="center"/>
          </w:tcPr>
          <w:p>
            <w:pPr>
              <w:tabs>
                <w:tab w:val="left" w:pos="13270"/>
              </w:tabs>
              <w:jc w:val="center"/>
              <w:rPr>
                <w:rFonts w:ascii="仿宋" w:hAnsi="仿宋" w:eastAsia="仿宋" w:cs="仿宋"/>
                <w:sz w:val="24"/>
                <w:szCs w:val="24"/>
              </w:rPr>
            </w:pP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3</w:t>
            </w:r>
          </w:p>
        </w:tc>
        <w:tc>
          <w:tcPr>
            <w:tcW w:w="2043" w:type="dxa"/>
            <w:vAlign w:val="center"/>
          </w:tcPr>
          <w:p>
            <w:pPr>
              <w:tabs>
                <w:tab w:val="left" w:pos="13270"/>
              </w:tabs>
              <w:jc w:val="center"/>
              <w:rPr>
                <w:rFonts w:ascii="Times New Roman" w:hAnsi="Times New Roman" w:eastAsia="仿宋" w:cs="Times New Roman"/>
                <w:sz w:val="24"/>
                <w:szCs w:val="24"/>
              </w:rPr>
            </w:pPr>
            <w:r>
              <w:rPr>
                <w:rFonts w:ascii="Times New Roman" w:hAnsi="Times New Roman" w:eastAsia="仿宋" w:cs="Times New Roman"/>
                <w:sz w:val="24"/>
                <w:szCs w:val="24"/>
              </w:rPr>
              <w:t>送排风管道制作安装</w:t>
            </w:r>
            <w:r>
              <w:rPr>
                <w:rFonts w:hint="eastAsia" w:ascii="Times New Roman" w:hAnsi="Times New Roman" w:eastAsia="仿宋" w:cs="Times New Roman"/>
                <w:sz w:val="24"/>
                <w:szCs w:val="24"/>
              </w:rPr>
              <w:t>（</w:t>
            </w:r>
            <w:r>
              <w:rPr>
                <w:rFonts w:ascii="Times New Roman" w:hAnsi="Times New Roman" w:eastAsia="仿宋" w:cs="Times New Roman"/>
                <w:sz w:val="24"/>
                <w:szCs w:val="24"/>
              </w:rPr>
              <w:t>镀锌钢板</w:t>
            </w:r>
            <w:r>
              <w:rPr>
                <w:rFonts w:hint="eastAsia" w:ascii="Times New Roman" w:hAnsi="Times New Roman" w:eastAsia="仿宋" w:cs="Times New Roman"/>
                <w:sz w:val="24"/>
                <w:szCs w:val="24"/>
              </w:rPr>
              <w:t>共板法兰）</w:t>
            </w:r>
          </w:p>
        </w:tc>
        <w:tc>
          <w:tcPr>
            <w:tcW w:w="1271"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1.2mm</w:t>
            </w:r>
          </w:p>
        </w:tc>
        <w:tc>
          <w:tcPr>
            <w:tcW w:w="1243"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平方</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314.5</w:t>
            </w:r>
          </w:p>
        </w:tc>
        <w:tc>
          <w:tcPr>
            <w:tcW w:w="1348" w:type="dxa"/>
            <w:vAlign w:val="center"/>
          </w:tcPr>
          <w:p>
            <w:pPr>
              <w:tabs>
                <w:tab w:val="left" w:pos="13270"/>
              </w:tabs>
              <w:jc w:val="center"/>
              <w:rPr>
                <w:rFonts w:ascii="仿宋" w:hAnsi="仿宋" w:eastAsia="仿宋" w:cs="仿宋"/>
                <w:sz w:val="24"/>
                <w:szCs w:val="24"/>
              </w:rPr>
            </w:pPr>
          </w:p>
        </w:tc>
        <w:tc>
          <w:tcPr>
            <w:tcW w:w="1349" w:type="dxa"/>
            <w:vAlign w:val="center"/>
          </w:tcPr>
          <w:p>
            <w:pPr>
              <w:tabs>
                <w:tab w:val="left" w:pos="13270"/>
              </w:tabs>
              <w:jc w:val="center"/>
              <w:rPr>
                <w:rFonts w:ascii="仿宋" w:hAnsi="仿宋" w:eastAsia="仿宋" w:cs="仿宋"/>
                <w:sz w:val="24"/>
                <w:szCs w:val="24"/>
              </w:rPr>
            </w:pPr>
          </w:p>
        </w:tc>
        <w:tc>
          <w:tcPr>
            <w:tcW w:w="1243" w:type="dxa"/>
            <w:vAlign w:val="center"/>
          </w:tcPr>
          <w:p>
            <w:pPr>
              <w:tabs>
                <w:tab w:val="left" w:pos="13270"/>
              </w:tabs>
              <w:jc w:val="center"/>
              <w:rPr>
                <w:rFonts w:ascii="Times New Roman" w:hAnsi="Times New Roman" w:cs="Times New Roman"/>
                <w:sz w:val="24"/>
                <w:szCs w:val="24"/>
              </w:rPr>
            </w:pPr>
            <w:r>
              <w:rPr>
                <w:rFonts w:hint="eastAsia" w:ascii="仿宋" w:hAnsi="仿宋" w:eastAsia="仿宋" w:cs="仿宋"/>
                <w:sz w:val="24"/>
                <w:szCs w:val="24"/>
              </w:rPr>
              <w:t>含13%增值税专用发票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92"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tc>
        <w:tc>
          <w:tcPr>
            <w:tcW w:w="2043" w:type="dxa"/>
          </w:tcPr>
          <w:p>
            <w:pPr>
              <w:tabs>
                <w:tab w:val="left" w:pos="13270"/>
              </w:tabs>
              <w:jc w:val="center"/>
              <w:rPr>
                <w:rFonts w:ascii="Times New Roman" w:hAnsi="Times New Roman" w:cs="Times New Roman"/>
                <w:sz w:val="32"/>
                <w:szCs w:val="32"/>
              </w:rPr>
            </w:pPr>
          </w:p>
        </w:tc>
        <w:tc>
          <w:tcPr>
            <w:tcW w:w="1271" w:type="dxa"/>
          </w:tcPr>
          <w:p>
            <w:pPr>
              <w:tabs>
                <w:tab w:val="left" w:pos="13270"/>
              </w:tabs>
              <w:jc w:val="center"/>
              <w:rPr>
                <w:rFonts w:ascii="Times New Roman" w:hAnsi="Times New Roman" w:cs="Times New Roman"/>
                <w:sz w:val="32"/>
                <w:szCs w:val="32"/>
              </w:rPr>
            </w:pPr>
          </w:p>
        </w:tc>
        <w:tc>
          <w:tcPr>
            <w:tcW w:w="1243" w:type="dxa"/>
          </w:tcPr>
          <w:p>
            <w:pPr>
              <w:tabs>
                <w:tab w:val="left" w:pos="13270"/>
              </w:tabs>
              <w:jc w:val="center"/>
              <w:rPr>
                <w:rFonts w:ascii="Times New Roman" w:hAnsi="Times New Roman" w:cs="Times New Roman"/>
                <w:sz w:val="32"/>
                <w:szCs w:val="32"/>
              </w:rPr>
            </w:pPr>
          </w:p>
        </w:tc>
        <w:tc>
          <w:tcPr>
            <w:tcW w:w="1258" w:type="dxa"/>
          </w:tcPr>
          <w:p>
            <w:pPr>
              <w:tabs>
                <w:tab w:val="left" w:pos="13270"/>
              </w:tabs>
              <w:jc w:val="center"/>
              <w:rPr>
                <w:rFonts w:ascii="Times New Roman" w:hAnsi="Times New Roman" w:cs="Times New Roman"/>
                <w:sz w:val="32"/>
                <w:szCs w:val="32"/>
              </w:rPr>
            </w:pPr>
          </w:p>
        </w:tc>
        <w:tc>
          <w:tcPr>
            <w:tcW w:w="1348" w:type="dxa"/>
          </w:tcPr>
          <w:p>
            <w:pPr>
              <w:tabs>
                <w:tab w:val="left" w:pos="13270"/>
              </w:tabs>
              <w:jc w:val="center"/>
              <w:rPr>
                <w:rFonts w:ascii="Times New Roman" w:hAnsi="Times New Roman" w:cs="Times New Roman"/>
                <w:sz w:val="32"/>
                <w:szCs w:val="32"/>
              </w:rPr>
            </w:pPr>
          </w:p>
        </w:tc>
        <w:tc>
          <w:tcPr>
            <w:tcW w:w="1349" w:type="dxa"/>
            <w:vAlign w:val="center"/>
          </w:tcPr>
          <w:p>
            <w:pPr>
              <w:tabs>
                <w:tab w:val="left" w:pos="13270"/>
              </w:tabs>
              <w:jc w:val="center"/>
              <w:rPr>
                <w:rFonts w:ascii="Times New Roman" w:hAnsi="Times New Roman" w:cs="Times New Roman"/>
                <w:sz w:val="32"/>
                <w:szCs w:val="32"/>
              </w:rPr>
            </w:pPr>
          </w:p>
        </w:tc>
        <w:tc>
          <w:tcPr>
            <w:tcW w:w="1243" w:type="dxa"/>
          </w:tcPr>
          <w:p>
            <w:pPr>
              <w:tabs>
                <w:tab w:val="left" w:pos="13270"/>
              </w:tabs>
              <w:jc w:val="center"/>
              <w:rPr>
                <w:rFonts w:ascii="Times New Roman" w:hAnsi="Times New Roman" w:cs="Times New Roman"/>
                <w:sz w:val="32"/>
                <w:szCs w:val="32"/>
              </w:rPr>
            </w:pPr>
          </w:p>
        </w:tc>
      </w:tr>
    </w:tbl>
    <w:p>
      <w:pPr>
        <w:pStyle w:val="2"/>
        <w:rPr>
          <w:rFonts w:ascii="仿宋" w:hAnsi="仿宋" w:eastAsia="仿宋" w:cs="仿宋"/>
          <w:kern w:val="0"/>
          <w:sz w:val="28"/>
          <w:szCs w:val="28"/>
          <w:lang w:bidi="ar"/>
        </w:rPr>
      </w:pPr>
    </w:p>
    <w:p>
      <w:pPr>
        <w:pStyle w:val="3"/>
      </w:pPr>
    </w:p>
    <w:p>
      <w:pPr>
        <w:pStyle w:val="3"/>
        <w:rPr>
          <w:rFonts w:ascii="仿宋" w:hAnsi="仿宋" w:eastAsia="仿宋" w:cs="仿宋"/>
          <w:kern w:val="0"/>
          <w:sz w:val="28"/>
          <w:szCs w:val="28"/>
          <w:lang w:bidi="ar"/>
        </w:rPr>
      </w:pPr>
    </w:p>
    <w:p>
      <w:pPr>
        <w:rPr>
          <w:rFonts w:ascii="仿宋" w:hAnsi="仿宋" w:eastAsia="仿宋" w:cs="仿宋"/>
          <w:kern w:val="0"/>
          <w:sz w:val="28"/>
          <w:szCs w:val="28"/>
          <w:lang w:bidi="ar"/>
        </w:rPr>
      </w:pPr>
    </w:p>
    <w:p>
      <w:pPr>
        <w:pStyle w:val="2"/>
        <w:rPr>
          <w:rFonts w:ascii="仿宋" w:hAnsi="仿宋" w:eastAsia="仿宋" w:cs="仿宋"/>
          <w:kern w:val="0"/>
          <w:sz w:val="28"/>
          <w:szCs w:val="28"/>
          <w:lang w:bidi="ar"/>
        </w:rPr>
      </w:pPr>
    </w:p>
    <w:p>
      <w:pPr>
        <w:pStyle w:val="3"/>
        <w:rPr>
          <w:rFonts w:ascii="仿宋" w:hAnsi="仿宋" w:eastAsia="仿宋" w:cs="仿宋"/>
          <w:kern w:val="0"/>
          <w:sz w:val="28"/>
          <w:szCs w:val="28"/>
          <w:lang w:bidi="ar"/>
        </w:rPr>
      </w:pPr>
    </w:p>
    <w:p>
      <w:pPr>
        <w:rPr>
          <w:rFonts w:ascii="仿宋" w:hAnsi="仿宋" w:eastAsia="仿宋" w:cs="仿宋"/>
          <w:kern w:val="0"/>
          <w:sz w:val="28"/>
          <w:szCs w:val="28"/>
          <w:lang w:bidi="ar"/>
        </w:rPr>
      </w:pPr>
    </w:p>
    <w:p>
      <w:pPr>
        <w:autoSpaceDE w:val="0"/>
        <w:autoSpaceDN w:val="0"/>
        <w:adjustRightInd w:val="0"/>
        <w:spacing w:line="4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 </w:t>
      </w:r>
    </w:p>
    <w:p>
      <w:pPr>
        <w:autoSpaceDE w:val="0"/>
        <w:autoSpaceDN w:val="0"/>
        <w:adjustRightInd w:val="0"/>
        <w:spacing w:line="400" w:lineRule="exact"/>
        <w:jc w:val="left"/>
        <w:rPr>
          <w:rFonts w:asciiTheme="minorEastAsia" w:hAnsiTheme="minorEastAsia" w:cstheme="minorEastAsia"/>
          <w:kern w:val="0"/>
          <w:szCs w:val="21"/>
        </w:rPr>
      </w:pPr>
    </w:p>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asciiTheme="minorEastAsia" w:hAnsiTheme="minorEastAsia" w:cstheme="minorEastAsia"/>
          <w:kern w:val="0"/>
          <w:szCs w:val="21"/>
        </w:rPr>
      </w:pPr>
      <w:r>
        <w:rPr>
          <w:rFonts w:hint="eastAsia" w:asciiTheme="minorEastAsia" w:hAnsiTheme="minorEastAsia" w:cstheme="minorEastAsia"/>
          <w:kern w:val="0"/>
          <w:szCs w:val="21"/>
        </w:rPr>
        <w:t>注：1. 若用小写表示的金额和用大写表示的金额不一致，以大写表示的金额为准。</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asciiTheme="minorEastAsia" w:hAnsiTheme="minorEastAsia" w:cstheme="minorEastAsia"/>
          <w:kern w:val="0"/>
          <w:szCs w:val="21"/>
        </w:rPr>
      </w:pPr>
      <w:r>
        <w:rPr>
          <w:rFonts w:hint="eastAsia" w:asciiTheme="minorEastAsia" w:hAnsiTheme="minorEastAsia" w:cstheme="minorEastAsia"/>
          <w:kern w:val="0"/>
          <w:szCs w:val="21"/>
        </w:rPr>
        <w:t>2.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asciiTheme="minorEastAsia" w:hAnsiTheme="minorEastAsia" w:cstheme="minorEastAsia"/>
          <w:kern w:val="0"/>
          <w:szCs w:val="21"/>
        </w:rPr>
      </w:pPr>
      <w:r>
        <w:rPr>
          <w:rFonts w:hint="eastAsia" w:asciiTheme="minorEastAsia" w:hAnsiTheme="minorEastAsia" w:cstheme="minorEastAsia"/>
          <w:kern w:val="0"/>
          <w:szCs w:val="21"/>
        </w:rPr>
        <w:t>3.报价单上的“单价”和“总价”含询价文件第五章采购清单注释所有费用。</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asciiTheme="minorEastAsia" w:hAnsiTheme="minorEastAsia" w:cstheme="minorEastAsia"/>
          <w:kern w:val="0"/>
          <w:szCs w:val="21"/>
        </w:rPr>
      </w:pPr>
      <w:r>
        <w:rPr>
          <w:rFonts w:hint="eastAsia" w:asciiTheme="minorEastAsia" w:hAnsiTheme="minorEastAsia" w:cstheme="minorEastAsia"/>
          <w:kern w:val="0"/>
          <w:szCs w:val="21"/>
        </w:rPr>
        <w:t>4.本报价单不够陈述的，供应商可另附纸进行陈述。</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left"/>
        <w:textAlignment w:val="auto"/>
        <w:rPr>
          <w:rFonts w:asciiTheme="minorEastAsia" w:hAnsiTheme="minorEastAsia" w:cstheme="minorEastAsia"/>
          <w:color w:val="000000"/>
          <w:kern w:val="0"/>
          <w:szCs w:val="21"/>
          <w:u w:val="single"/>
        </w:rPr>
      </w:pPr>
      <w:r>
        <w:rPr>
          <w:rFonts w:hint="eastAsia" w:asciiTheme="minorEastAsia" w:hAnsiTheme="minorEastAsia" w:cstheme="minorEastAsia"/>
          <w:color w:val="000000"/>
          <w:kern w:val="0"/>
          <w:szCs w:val="21"/>
        </w:rPr>
        <w:t>供应商名称：</w:t>
      </w:r>
      <w:r>
        <w:rPr>
          <w:rFonts w:hint="eastAsia" w:asciiTheme="minorEastAsia" w:hAnsiTheme="minorEastAsia" w:cstheme="minorEastAsia"/>
          <w:color w:val="000000"/>
          <w:kern w:val="0"/>
          <w:szCs w:val="21"/>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textAlignment w:val="auto"/>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法定代表人或委托代理人：</w:t>
      </w:r>
      <w:r>
        <w:rPr>
          <w:rFonts w:hint="eastAsia" w:asciiTheme="minorEastAsia" w:hAnsiTheme="minorEastAsia" w:cstheme="minorEastAsia"/>
          <w:color w:val="000000"/>
          <w:kern w:val="0"/>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300" w:lineRule="exact"/>
        <w:ind w:right="640" w:firstLine="420" w:firstLineChars="200"/>
        <w:textAlignment w:val="auto"/>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日期：</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年</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月</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日</w:t>
      </w:r>
    </w:p>
    <w:p>
      <w:pPr>
        <w:sectPr>
          <w:pgSz w:w="16838" w:h="11906" w:orient="landscape"/>
          <w:pgMar w:top="1803" w:right="1440" w:bottom="1803" w:left="1440" w:header="851" w:footer="992" w:gutter="0"/>
          <w:pgNumType w:start="0"/>
          <w:cols w:space="0" w:num="1"/>
          <w:docGrid w:type="lines" w:linePitch="319" w:charSpace="0"/>
        </w:sectPr>
      </w:pPr>
    </w:p>
    <w:p>
      <w:pPr>
        <w:rPr>
          <w:rFonts w:ascii="仿宋" w:hAnsi="仿宋" w:eastAsia="仿宋" w:cs="仿宋"/>
          <w:b/>
          <w:bCs/>
          <w:sz w:val="32"/>
          <w:szCs w:val="32"/>
        </w:rPr>
      </w:pPr>
    </w:p>
    <w:p>
      <w:pPr>
        <w:pStyle w:val="5"/>
        <w:spacing w:line="360" w:lineRule="auto"/>
        <w:jc w:val="center"/>
        <w:rPr>
          <w:rFonts w:ascii="宋体" w:hAnsi="宋体" w:eastAsia="宋体" w:cs="宋体"/>
          <w:kern w:val="0"/>
          <w:sz w:val="24"/>
          <w:szCs w:val="24"/>
        </w:rPr>
      </w:pPr>
      <w:bookmarkStart w:id="16" w:name="_Toc2126"/>
      <w:bookmarkStart w:id="17" w:name="_Toc8041"/>
      <w:bookmarkStart w:id="18" w:name="_Toc15603"/>
      <w:bookmarkStart w:id="19" w:name="_Toc4838"/>
      <w:bookmarkStart w:id="20" w:name="_Toc27003"/>
      <w:r>
        <w:rPr>
          <w:rFonts w:hint="eastAsia" w:ascii="宋体" w:hAnsi="宋体" w:eastAsia="宋体" w:cs="宋体"/>
          <w:sz w:val="24"/>
          <w:szCs w:val="24"/>
        </w:rPr>
        <w:t>三、响应人基本情况表</w:t>
      </w:r>
      <w:bookmarkEnd w:id="16"/>
      <w:bookmarkEnd w:id="17"/>
      <w:bookmarkEnd w:id="18"/>
      <w:bookmarkEnd w:id="19"/>
      <w:bookmarkEnd w:id="20"/>
      <w:r>
        <w:rPr>
          <w:rFonts w:hint="eastAsia" w:ascii="宋体" w:hAnsi="宋体" w:eastAsia="宋体" w:cs="宋体"/>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邮政编码</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szCs w:val="21"/>
              </w:rPr>
            </w:pPr>
            <w:r>
              <w:rPr>
                <w:rFonts w:hint="eastAsia" w:ascii="宋体" w:hAnsi="宋体" w:cs="Arial"/>
                <w:bCs/>
                <w:szCs w:val="21"/>
              </w:rPr>
              <w:t>联系方式</w:t>
            </w:r>
          </w:p>
        </w:tc>
        <w:tc>
          <w:tcPr>
            <w:tcW w:w="1080" w:type="dxa"/>
            <w:vAlign w:val="center"/>
          </w:tcPr>
          <w:p>
            <w:pPr>
              <w:jc w:val="center"/>
              <w:rPr>
                <w:rFonts w:ascii="宋体" w:hAnsi="宋体" w:cs="Arial"/>
                <w:bCs/>
                <w:szCs w:val="21"/>
              </w:rPr>
            </w:pPr>
            <w:r>
              <w:rPr>
                <w:rFonts w:hint="eastAsia" w:ascii="宋体" w:hAnsi="宋体" w:cs="Arial"/>
                <w:bCs/>
                <w:szCs w:val="21"/>
              </w:rPr>
              <w:t>联系人</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联系电话</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szCs w:val="21"/>
              </w:rPr>
            </w:pPr>
          </w:p>
        </w:tc>
        <w:tc>
          <w:tcPr>
            <w:tcW w:w="1080" w:type="dxa"/>
            <w:vAlign w:val="center"/>
          </w:tcPr>
          <w:p>
            <w:pPr>
              <w:jc w:val="center"/>
              <w:rPr>
                <w:rFonts w:ascii="宋体" w:hAnsi="宋体" w:cs="Arial"/>
                <w:bCs/>
                <w:szCs w:val="21"/>
              </w:rPr>
            </w:pPr>
            <w:r>
              <w:rPr>
                <w:rFonts w:hint="eastAsia" w:ascii="宋体" w:hAnsi="宋体" w:cs="Arial"/>
                <w:bCs/>
                <w:szCs w:val="21"/>
              </w:rPr>
              <w:t>传真</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网址</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备注</w:t>
            </w:r>
          </w:p>
        </w:tc>
        <w:tc>
          <w:tcPr>
            <w:tcW w:w="7560" w:type="dxa"/>
            <w:gridSpan w:val="4"/>
            <w:vAlign w:val="center"/>
          </w:tcPr>
          <w:p>
            <w:pPr>
              <w:jc w:val="center"/>
              <w:rPr>
                <w:rFonts w:ascii="宋体" w:hAnsi="宋体" w:cs="Arial"/>
                <w:bCs/>
                <w:szCs w:val="21"/>
              </w:rPr>
            </w:pPr>
          </w:p>
        </w:tc>
      </w:tr>
    </w:tbl>
    <w:p>
      <w:pPr>
        <w:adjustRightInd w:val="0"/>
        <w:snapToGrid w:val="0"/>
        <w:spacing w:line="300" w:lineRule="auto"/>
        <w:jc w:val="left"/>
      </w:pPr>
    </w:p>
    <w:p>
      <w:pPr>
        <w:adjustRightInd w:val="0"/>
        <w:snapToGrid w:val="0"/>
        <w:spacing w:line="300" w:lineRule="auto"/>
        <w:jc w:val="left"/>
      </w:pPr>
    </w:p>
    <w:p>
      <w:pPr>
        <w:adjustRightInd w:val="0"/>
        <w:snapToGrid w:val="0"/>
        <w:spacing w:line="300" w:lineRule="auto"/>
        <w:jc w:val="left"/>
        <w:rPr>
          <w:b/>
          <w:bCs/>
        </w:rPr>
      </w:pPr>
      <w:r>
        <w:rPr>
          <w:rFonts w:hint="eastAsia"/>
          <w:b/>
          <w:bCs/>
        </w:rPr>
        <w:t>注：（1）附营业执照、资格证书等响应人资格要求材料的复印件并加盖公章。</w:t>
      </w:r>
    </w:p>
    <w:p>
      <w:pPr>
        <w:adjustRightInd w:val="0"/>
        <w:snapToGrid w:val="0"/>
        <w:spacing w:line="300" w:lineRule="auto"/>
        <w:jc w:val="left"/>
      </w:pPr>
    </w:p>
    <w:p>
      <w:pPr>
        <w:jc w:val="center"/>
        <w:rPr>
          <w:rFonts w:ascii="宋体" w:hAnsi="宋体" w:eastAsia="宋体" w:cs="宋体"/>
          <w:b/>
          <w:bCs/>
          <w:sz w:val="24"/>
          <w:szCs w:val="24"/>
        </w:r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五、其他内容</w:t>
      </w:r>
    </w:p>
    <w:p>
      <w:pPr>
        <w:pStyle w:val="7"/>
      </w:pPr>
      <w:r>
        <w:rPr>
          <w:rFonts w:hint="eastAsia"/>
        </w:rPr>
        <w:t>(询价文件要求提交的其他文件或供应商认为需补充说明的资料)：对采购项目一般技术和商务要求的响应；对采购需求、质量和服务的采购项目实质性要求的响应。</w:t>
      </w:r>
    </w:p>
    <w:p>
      <w:pPr>
        <w:rPr>
          <w:rFonts w:ascii="宋体" w:hAnsi="宋体" w:cs="宋体"/>
          <w:b/>
          <w:sz w:val="24"/>
          <w:szCs w:val="24"/>
        </w:rPr>
      </w:pPr>
      <w:r>
        <w:rPr>
          <w:rFonts w:hint="eastAsia" w:ascii="宋体" w:hAnsi="宋体" w:cs="宋体"/>
          <w:b/>
          <w:sz w:val="24"/>
          <w:szCs w:val="24"/>
        </w:rPr>
        <w:br w:type="page"/>
      </w:r>
    </w:p>
    <w:p>
      <w:pPr>
        <w:adjustRightInd w:val="0"/>
        <w:snapToGrid w:val="0"/>
        <w:spacing w:line="360" w:lineRule="auto"/>
        <w:jc w:val="center"/>
        <w:rPr>
          <w:rFonts w:ascii="宋体" w:hAnsi="宋体" w:cs="宋体"/>
          <w:b/>
          <w:sz w:val="24"/>
          <w:szCs w:val="24"/>
        </w:rPr>
      </w:pPr>
      <w:r>
        <w:rPr>
          <w:rFonts w:hint="eastAsia" w:ascii="宋体" w:hAnsi="宋体" w:cs="宋体"/>
          <w:b/>
          <w:sz w:val="24"/>
          <w:szCs w:val="24"/>
        </w:rPr>
        <w:t>六、承诺函</w:t>
      </w:r>
    </w:p>
    <w:p>
      <w:pPr>
        <w:pStyle w:val="7"/>
        <w:spacing w:line="360" w:lineRule="auto"/>
        <w:ind w:firstLine="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w:t>
      </w:r>
    </w:p>
    <w:p>
      <w:pPr>
        <w:pStyle w:val="7"/>
        <w:spacing w:line="360" w:lineRule="auto"/>
        <w:ind w:firstLine="0"/>
        <w:rPr>
          <w:rFonts w:ascii="宋体" w:hAnsi="宋体" w:cs="宋体"/>
          <w:szCs w:val="21"/>
        </w:rPr>
      </w:pPr>
      <w:r>
        <w:rPr>
          <w:rFonts w:hint="eastAsia" w:ascii="宋体" w:hAnsi="宋体" w:cs="宋体"/>
          <w:szCs w:val="21"/>
        </w:rPr>
        <w:t xml:space="preserve">    我公司作为本次采购项目的响应人，根据询价文件要求，现郑重承诺如下：</w:t>
      </w:r>
    </w:p>
    <w:p>
      <w:pPr>
        <w:spacing w:line="336" w:lineRule="auto"/>
        <w:ind w:firstLine="420" w:firstLineChars="200"/>
        <w:rPr>
          <w:color w:val="000000"/>
          <w:szCs w:val="21"/>
        </w:rPr>
      </w:pPr>
      <w:r>
        <w:rPr>
          <w:rFonts w:hint="eastAsia"/>
          <w:color w:val="000000"/>
          <w:szCs w:val="21"/>
        </w:rPr>
        <w:t xml:space="preserve">（1）具有独立承担民事责任的能力； </w:t>
      </w:r>
    </w:p>
    <w:p>
      <w:pPr>
        <w:spacing w:line="336" w:lineRule="auto"/>
        <w:ind w:firstLine="420" w:firstLineChars="200"/>
        <w:rPr>
          <w:color w:val="000000"/>
          <w:szCs w:val="21"/>
        </w:rPr>
      </w:pPr>
      <w:r>
        <w:rPr>
          <w:rFonts w:hint="eastAsia"/>
          <w:color w:val="000000"/>
          <w:szCs w:val="21"/>
        </w:rPr>
        <w:t xml:space="preserve">（2）具有良好的商业信誉和健全的财务会计制度； </w:t>
      </w:r>
    </w:p>
    <w:p>
      <w:pPr>
        <w:spacing w:line="336" w:lineRule="auto"/>
        <w:ind w:firstLine="420" w:firstLineChars="200"/>
        <w:rPr>
          <w:color w:val="000000"/>
          <w:szCs w:val="21"/>
        </w:rPr>
      </w:pPr>
      <w:r>
        <w:rPr>
          <w:rFonts w:hint="eastAsia"/>
          <w:color w:val="000000"/>
          <w:szCs w:val="21"/>
        </w:rPr>
        <w:t xml:space="preserve">（3）具有履行合同所必需的设备和专业技术能力； </w:t>
      </w:r>
    </w:p>
    <w:p>
      <w:pPr>
        <w:spacing w:line="336" w:lineRule="auto"/>
        <w:ind w:firstLine="420" w:firstLineChars="200"/>
        <w:rPr>
          <w:color w:val="000000"/>
          <w:szCs w:val="21"/>
        </w:rPr>
      </w:pPr>
      <w:r>
        <w:rPr>
          <w:rFonts w:hint="eastAsia"/>
          <w:color w:val="000000"/>
          <w:szCs w:val="21"/>
        </w:rPr>
        <w:t xml:space="preserve">（4）具有依法缴纳税收和社会保障资金的良好记录； </w:t>
      </w:r>
    </w:p>
    <w:p>
      <w:pPr>
        <w:spacing w:line="336" w:lineRule="auto"/>
        <w:ind w:firstLine="420" w:firstLineChars="200"/>
        <w:rPr>
          <w:color w:val="000000"/>
          <w:szCs w:val="21"/>
        </w:rPr>
      </w:pPr>
      <w:r>
        <w:rPr>
          <w:rFonts w:hint="eastAsia"/>
          <w:color w:val="000000"/>
          <w:szCs w:val="21"/>
        </w:rPr>
        <w:t xml:space="preserve">（5）参加此项采购活动前三年内，在经营活动中没有重大违法记录； </w:t>
      </w:r>
    </w:p>
    <w:p>
      <w:pPr>
        <w:spacing w:line="336" w:lineRule="auto"/>
        <w:ind w:firstLine="420" w:firstLineChars="200"/>
        <w:rPr>
          <w:color w:val="000000"/>
          <w:szCs w:val="21"/>
        </w:rPr>
      </w:pPr>
      <w:r>
        <w:rPr>
          <w:rFonts w:hint="eastAsia"/>
          <w:color w:val="000000"/>
          <w:szCs w:val="21"/>
        </w:rPr>
        <w:t xml:space="preserve">（6）法律、行政法规规定的其他条件 </w:t>
      </w:r>
    </w:p>
    <w:p>
      <w:pPr>
        <w:spacing w:line="336" w:lineRule="auto"/>
        <w:ind w:firstLine="420" w:firstLineChars="200"/>
        <w:rPr>
          <w:color w:val="000000"/>
          <w:szCs w:val="21"/>
        </w:rPr>
      </w:pPr>
      <w:r>
        <w:rPr>
          <w:rFonts w:hint="eastAsia"/>
          <w:color w:val="000000"/>
          <w:szCs w:val="21"/>
        </w:rPr>
        <w:t xml:space="preserve">（7）具有本询价文件对询价供应商所规定的资质条件。 </w:t>
      </w:r>
    </w:p>
    <w:p>
      <w:pPr>
        <w:spacing w:line="360" w:lineRule="auto"/>
        <w:ind w:firstLine="460" w:firstLineChars="200"/>
        <w:jc w:val="left"/>
        <w:rPr>
          <w:rFonts w:ascii="宋体" w:hAnsi="宋体" w:cs="宋体"/>
          <w:spacing w:val="10"/>
          <w:szCs w:val="21"/>
        </w:rPr>
      </w:pPr>
    </w:p>
    <w:p>
      <w:pPr>
        <w:pStyle w:val="7"/>
      </w:pPr>
    </w:p>
    <w:p>
      <w:pPr>
        <w:pStyle w:val="7"/>
        <w:spacing w:line="360" w:lineRule="auto"/>
        <w:ind w:firstLineChars="200"/>
        <w:rPr>
          <w:rFonts w:ascii="宋体" w:hAnsi="宋体" w:cs="宋体"/>
          <w:szCs w:val="21"/>
        </w:rPr>
      </w:pPr>
    </w:p>
    <w:p>
      <w:pPr>
        <w:pStyle w:val="7"/>
        <w:spacing w:line="360" w:lineRule="auto"/>
        <w:ind w:firstLine="4410" w:firstLineChars="210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szCs w:val="21"/>
        </w:rPr>
        <w:t>（盖单位章）</w:t>
      </w:r>
    </w:p>
    <w:p>
      <w:pPr>
        <w:pStyle w:val="7"/>
        <w:spacing w:line="360" w:lineRule="auto"/>
        <w:ind w:firstLine="3045" w:firstLineChars="14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 xml:space="preserve"> (签字)</w:t>
      </w:r>
    </w:p>
    <w:p>
      <w:pPr>
        <w:pStyle w:val="7"/>
        <w:spacing w:line="360" w:lineRule="auto"/>
        <w:ind w:firstLine="3150" w:firstLineChars="1500"/>
        <w:rPr>
          <w:rFonts w:ascii="宋体" w:hAnsi="宋体" w:cs="宋体"/>
          <w:sz w:val="24"/>
          <w:szCs w:val="24"/>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 w:val="24"/>
          <w:szCs w:val="24"/>
          <w:u w:val="single"/>
        </w:rPr>
        <w:t xml:space="preserve">     </w:t>
      </w:r>
      <w:r>
        <w:rPr>
          <w:rFonts w:hint="eastAsia" w:ascii="宋体" w:hAnsi="宋体" w:cs="宋体"/>
          <w:sz w:val="24"/>
          <w:szCs w:val="24"/>
        </w:rPr>
        <w:t>日</w:t>
      </w:r>
    </w:p>
    <w:p>
      <w:pPr>
        <w:pStyle w:val="7"/>
      </w:pPr>
    </w:p>
    <w:p>
      <w:pPr>
        <w:pStyle w:val="7"/>
      </w:pPr>
    </w:p>
    <w:p/>
    <w:sectPr>
      <w:pgSz w:w="11906" w:h="16838"/>
      <w:pgMar w:top="1440" w:right="1800" w:bottom="1440" w:left="1800" w:header="851" w:footer="992" w:gutter="0"/>
      <w:pgNumType w:start="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6646E"/>
    <w:multiLevelType w:val="singleLevel"/>
    <w:tmpl w:val="89C6646E"/>
    <w:lvl w:ilvl="0" w:tentative="0">
      <w:start w:val="2"/>
      <w:numFmt w:val="decimal"/>
      <w:suff w:val="nothing"/>
      <w:lvlText w:val="%1、"/>
      <w:lvlJc w:val="left"/>
      <w:pPr>
        <w:ind w:left="140" w:firstLine="0"/>
      </w:pPr>
    </w:lvl>
  </w:abstractNum>
  <w:abstractNum w:abstractNumId="1">
    <w:nsid w:val="BFA6EE47"/>
    <w:multiLevelType w:val="singleLevel"/>
    <w:tmpl w:val="BFA6EE47"/>
    <w:lvl w:ilvl="0" w:tentative="0">
      <w:start w:val="2"/>
      <w:numFmt w:val="chineseCounting"/>
      <w:suff w:val="space"/>
      <w:lvlText w:val="第%1章"/>
      <w:lvlJc w:val="left"/>
      <w:rPr>
        <w:rFonts w:hint="eastAsia"/>
      </w:rPr>
    </w:lvl>
  </w:abstractNum>
  <w:abstractNum w:abstractNumId="2">
    <w:nsid w:val="E286E8F0"/>
    <w:multiLevelType w:val="singleLevel"/>
    <w:tmpl w:val="E286E8F0"/>
    <w:lvl w:ilvl="0" w:tentative="0">
      <w:start w:val="5"/>
      <w:numFmt w:val="chineseCounting"/>
      <w:suff w:val="space"/>
      <w:lvlText w:val="第%1章"/>
      <w:lvlJc w:val="left"/>
      <w:rPr>
        <w:rFonts w:hint="eastAsia"/>
      </w:rPr>
    </w:lvl>
  </w:abstractNum>
  <w:abstractNum w:abstractNumId="3">
    <w:nsid w:val="6FA14AF4"/>
    <w:multiLevelType w:val="singleLevel"/>
    <w:tmpl w:val="6FA14AF4"/>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2JhZDVmMWQ3NTE0ODBmNjY2ZWJkZTk3ZWY4NjA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64149"/>
    <w:rsid w:val="001711B2"/>
    <w:rsid w:val="00172A27"/>
    <w:rsid w:val="0017306A"/>
    <w:rsid w:val="00173602"/>
    <w:rsid w:val="001749D9"/>
    <w:rsid w:val="001B6763"/>
    <w:rsid w:val="001B7048"/>
    <w:rsid w:val="001E55DC"/>
    <w:rsid w:val="001E7CA5"/>
    <w:rsid w:val="001F421A"/>
    <w:rsid w:val="002A0A56"/>
    <w:rsid w:val="002B7ECA"/>
    <w:rsid w:val="002D1A50"/>
    <w:rsid w:val="002E0554"/>
    <w:rsid w:val="003372FC"/>
    <w:rsid w:val="003553FA"/>
    <w:rsid w:val="00380F46"/>
    <w:rsid w:val="00382AD4"/>
    <w:rsid w:val="00383BF2"/>
    <w:rsid w:val="003B6534"/>
    <w:rsid w:val="003F2937"/>
    <w:rsid w:val="00415FC5"/>
    <w:rsid w:val="00423BED"/>
    <w:rsid w:val="00463D5F"/>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446C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FE50A8"/>
    <w:rsid w:val="04E65B23"/>
    <w:rsid w:val="06952959"/>
    <w:rsid w:val="06985201"/>
    <w:rsid w:val="0B0D487A"/>
    <w:rsid w:val="0DD2765F"/>
    <w:rsid w:val="0DDA5F42"/>
    <w:rsid w:val="0FA35E5A"/>
    <w:rsid w:val="0FE93165"/>
    <w:rsid w:val="153E58EA"/>
    <w:rsid w:val="157833E9"/>
    <w:rsid w:val="16592F27"/>
    <w:rsid w:val="176E0DFF"/>
    <w:rsid w:val="1907628E"/>
    <w:rsid w:val="1AC758F5"/>
    <w:rsid w:val="1B437A34"/>
    <w:rsid w:val="1B6A4D9A"/>
    <w:rsid w:val="1C133D9F"/>
    <w:rsid w:val="1D473411"/>
    <w:rsid w:val="1E7147B5"/>
    <w:rsid w:val="1FB3664B"/>
    <w:rsid w:val="20723182"/>
    <w:rsid w:val="20B1463B"/>
    <w:rsid w:val="20F66FEC"/>
    <w:rsid w:val="210F4FF1"/>
    <w:rsid w:val="2181344C"/>
    <w:rsid w:val="222F1A1F"/>
    <w:rsid w:val="22F6796A"/>
    <w:rsid w:val="25180487"/>
    <w:rsid w:val="27E334E4"/>
    <w:rsid w:val="2B0A5585"/>
    <w:rsid w:val="2B6A3D93"/>
    <w:rsid w:val="2E2508DD"/>
    <w:rsid w:val="30DF09C4"/>
    <w:rsid w:val="315129B8"/>
    <w:rsid w:val="33810EEB"/>
    <w:rsid w:val="34EF2C3F"/>
    <w:rsid w:val="35F04E8D"/>
    <w:rsid w:val="38FA2D16"/>
    <w:rsid w:val="392431AB"/>
    <w:rsid w:val="3B6D3E63"/>
    <w:rsid w:val="3BB053C8"/>
    <w:rsid w:val="3CAD07EE"/>
    <w:rsid w:val="3CFE4AEE"/>
    <w:rsid w:val="3D086084"/>
    <w:rsid w:val="3D1244A5"/>
    <w:rsid w:val="3DA91236"/>
    <w:rsid w:val="3F4E4D93"/>
    <w:rsid w:val="401F01B8"/>
    <w:rsid w:val="40831CAD"/>
    <w:rsid w:val="47043556"/>
    <w:rsid w:val="48B972F3"/>
    <w:rsid w:val="4A6A6325"/>
    <w:rsid w:val="4C405D8D"/>
    <w:rsid w:val="4C570EAE"/>
    <w:rsid w:val="4C8D1B15"/>
    <w:rsid w:val="4CF8129A"/>
    <w:rsid w:val="4FB63413"/>
    <w:rsid w:val="524F3D6B"/>
    <w:rsid w:val="526813EF"/>
    <w:rsid w:val="54625F54"/>
    <w:rsid w:val="57217F7A"/>
    <w:rsid w:val="57556FB3"/>
    <w:rsid w:val="586A0CB6"/>
    <w:rsid w:val="5A606D0E"/>
    <w:rsid w:val="5ADC30C6"/>
    <w:rsid w:val="5AED2BB6"/>
    <w:rsid w:val="5CF525C4"/>
    <w:rsid w:val="5D105972"/>
    <w:rsid w:val="5E954A0B"/>
    <w:rsid w:val="5F191C23"/>
    <w:rsid w:val="63196C7F"/>
    <w:rsid w:val="6C114B33"/>
    <w:rsid w:val="6C8172C5"/>
    <w:rsid w:val="6D815849"/>
    <w:rsid w:val="70F4419F"/>
    <w:rsid w:val="76B626AB"/>
    <w:rsid w:val="77175742"/>
    <w:rsid w:val="77D70DE3"/>
    <w:rsid w:val="78794AA1"/>
    <w:rsid w:val="78BB60F7"/>
    <w:rsid w:val="79993162"/>
    <w:rsid w:val="79C37EE4"/>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next w:val="3"/>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99"/>
    <w:pPr>
      <w:ind w:firstLine="420" w:firstLineChars="200"/>
    </w:p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标题 1 字符"/>
    <w:link w:val="4"/>
    <w:qFormat/>
    <w:uiPriority w:val="0"/>
    <w:rPr>
      <w:b/>
      <w:bCs/>
      <w:kern w:val="44"/>
      <w:sz w:val="44"/>
      <w:szCs w:val="44"/>
    </w:rPr>
  </w:style>
  <w:style w:type="character" w:customStyle="1" w:styleId="33">
    <w:name w:val="font21"/>
    <w:basedOn w:val="19"/>
    <w:qFormat/>
    <w:uiPriority w:val="0"/>
    <w:rPr>
      <w:rFonts w:hint="eastAsia" w:ascii="微软雅黑" w:hAnsi="微软雅黑" w:eastAsia="微软雅黑" w:cs="微软雅黑"/>
      <w:color w:val="000000"/>
      <w:sz w:val="20"/>
      <w:szCs w:val="20"/>
      <w:u w:val="none"/>
    </w:rPr>
  </w:style>
  <w:style w:type="character" w:customStyle="1" w:styleId="34">
    <w:name w:val="font41"/>
    <w:basedOn w:val="19"/>
    <w:qFormat/>
    <w:uiPriority w:val="0"/>
    <w:rPr>
      <w:rFonts w:ascii="Tahoma" w:hAnsi="Tahoma" w:eastAsia="Tahoma" w:cs="Tahoma"/>
      <w:color w:val="000000"/>
      <w:sz w:val="20"/>
      <w:szCs w:val="20"/>
      <w:u w:val="none"/>
    </w:rPr>
  </w:style>
  <w:style w:type="character" w:customStyle="1" w:styleId="35">
    <w:name w:val="font3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0DD0-2D05-4179-8AB0-7186E6C66496}">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9446</Words>
  <Characters>9918</Characters>
  <Lines>82</Lines>
  <Paragraphs>23</Paragraphs>
  <TotalTime>5</TotalTime>
  <ScaleCrop>false</ScaleCrop>
  <LinksUpToDate>false</LinksUpToDate>
  <CharactersWithSpaces>10755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2023-04-14T02:32:00Z</cp:lastPrinted>
  <dcterms:modified xsi:type="dcterms:W3CDTF">2023-05-06T08:21:57Z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42215DC6150F4BB680455C0584611161_13</vt:lpwstr>
  </property>
</Properties>
</file>