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center"/>
        <w:textAlignment w:val="auto"/>
        <w:rPr>
          <w:rFonts w:ascii="宋体" w:hAnsi="宋体" w:eastAsia="宋体" w:cs="宋体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4" w:name="_GoBack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询价公告</w:t>
      </w:r>
    </w:p>
    <w:p>
      <w:pPr>
        <w:keepNext w:val="0"/>
        <w:keepLines w:val="0"/>
        <w:pageBreakBefore w:val="0"/>
        <w:tabs>
          <w:tab w:val="left" w:pos="2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right="4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(采购人名称)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就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eastAsia="zh-CN"/>
        </w:rPr>
        <w:t>临港污水处理厂叠螺污泥脱水机采购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项目组织询价采购，欢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迎符合本项目资格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条件的潜在供应商参与询价活动。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1、项目名称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临港污水处理厂叠螺污泥脱水机采购项目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2" w:firstLineChars="200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2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、资金来源：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  <w:t>自有资金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8" w:firstLineChars="200"/>
        <w:textAlignment w:val="auto"/>
        <w:rPr>
          <w:rFonts w:hint="default" w:ascii="Times New Roman" w:hAnsi="Times New Roman" w:eastAsia="方正仿宋简体" w:cs="Times New Roman"/>
          <w:spacing w:val="-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3、工作内容：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401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lang w:eastAsia="zh-CN"/>
        </w:rPr>
        <w:t>叠螺污泥脱水机两台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、供货周期：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  <w:t>30天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5、质量要求：</w:t>
      </w: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  <w:t>符合相关技术规范要求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供应商参加本次询价应具备下列条件：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、一般要求：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(1)具有独立承担民事责任的能力；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(2)具有良好的商业信誉和健全的财务会计制度；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(3)具有履行合同所必需的设备和专业技术能力；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(4)具有依法缴纳税收和社会保障资金的良好记录；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(5)参加此项采购活动前三年内，在经营活动中没有重大违法记录；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(6)法律、行政法规规定的其他条件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(7)具有本询价文件对询价供应商所规定的资质条件。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本项目不接受联合体参加询价。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9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三、询价响应文件格式文件的获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9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t>向采购人领取书面文件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1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>向采购人索取电子文件。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其他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泸州阜阳投资集团有限公司官网或泸州市公共资源交易网获取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8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四、询价响应文件递交截止时间及递交地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向采购人递交书面询价响应文件，递交的截止时间(询价截止时间， 下同) 为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-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5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分，地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询价响应文件以电子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邮件方式向采购人递交，递交的截止时间(询价截止时间，下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同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)为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:lang w:eastAsia="zh-CN"/>
        </w:rPr>
        <w:t>包含报价单、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:lang w:val="en-US" w:eastAsia="zh-CN"/>
        </w:rPr>
        <w:t>设备清单、技术参数表、产品图片、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:lang w:eastAsia="zh-CN"/>
        </w:rPr>
        <w:t>营业执照、法人身份证和资质证书扫描件，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  <w:t>逾期送达的或者未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按上述要求送达的询价响应文件，采购人不予受理。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36" w:firstLineChars="200"/>
        <w:textAlignment w:val="auto"/>
        <w:rPr>
          <w:rFonts w:hint="default" w:ascii="Times New Roman" w:hAnsi="Times New Roman" w:eastAsia="方正仿宋简体" w:cs="Times New Roman"/>
          <w:spacing w:val="-1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lang w:eastAsia="zh-CN"/>
        </w:rPr>
        <w:t>本项目不组织现场考察，报价单位可自行前往项目所在地查看。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、发布媒介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7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询价公告在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/>
        </w:rPr>
        <w:t xml:space="preserve"> 泸州阜阳投资集团有限公司官网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采购人(全称)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</w:rPr>
        <w:t>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 xml:space="preserve">        址：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邮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       编：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646200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   系   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刘志成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系  电 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13882792283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电  子  邮 件(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E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mail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11655161@qq.com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附件：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val="en-US" w:eastAsia="zh-CN"/>
        </w:rPr>
        <w:t>设备采购</w:t>
      </w:r>
      <w:r>
        <w:rPr>
          <w:rFonts w:hint="default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  <w:t>清单及技术要求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设备采购项目</w:t>
      </w:r>
      <w:r>
        <w:rPr>
          <w:rFonts w:hint="default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4" w:firstLineChars="200"/>
        <w:textAlignment w:val="auto"/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4" w:firstLineChars="200"/>
        <w:textAlignment w:val="auto"/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0" w:firstLineChars="0"/>
        <w:jc w:val="both"/>
        <w:rPr>
          <w:rFonts w:hint="eastAsia"/>
        </w:rPr>
      </w:pP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附件1</w:t>
      </w:r>
      <w:bookmarkStart w:id="0" w:name="_Toc407026459"/>
      <w:bookmarkStart w:id="1" w:name="_Toc407026437"/>
      <w:bookmarkStart w:id="2" w:name="_Hlk132824012"/>
      <w:bookmarkStart w:id="3" w:name="_Toc406486422"/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：设备采购清单及技术要求</w:t>
      </w:r>
      <w:bookmarkEnd w:id="0"/>
      <w:bookmarkEnd w:id="1"/>
      <w:bookmarkEnd w:id="2"/>
      <w:bookmarkEnd w:id="3"/>
    </w:p>
    <w:tbl>
      <w:tblPr>
        <w:tblStyle w:val="8"/>
        <w:tblW w:w="4994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705"/>
        <w:gridCol w:w="5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处理能力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DS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100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~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170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整体尺寸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L 4345mm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×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W 1014mm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×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H 2155mm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出泥含水率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%-8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耗水量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极少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总功率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1.65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工作时间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24H/D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供电模式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功率 380V/50hz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制控 220V/50hz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供水水压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0.1~0.2Mp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工作环境</w:t>
            </w:r>
          </w:p>
        </w:tc>
        <w:tc>
          <w:tcPr>
            <w:tcW w:w="7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温度-10℃~40℃（不可结冰）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主要配置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叠螺本体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Φ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350mm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 xml:space="preserve">×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2.75mm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1组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浓缩部分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材质：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SUS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304；激光切割加工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脱水部分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材质：SUS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304；激光切割加工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螺旋轴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材质：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SUS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304，叶片端面倒角，表面采用特殊耐磨合金工艺加硬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叠螺本体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驱动电机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绝缘等级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(IP55)ccc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功率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/KW*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絮凝混合槽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L 700mm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×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W 700mm 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×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H 1200mm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容量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590L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材质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SUS304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絮凝混合槽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搅拌电机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绝缘等级(IP55)ccc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功率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0.55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/KW*1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喷淋头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GB-3/8-304SS-2.0 (SUS304)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电磁阀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2W-20JN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液位保持器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材质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主体：树脂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 xml:space="preserve">   电极：SUS304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水管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PVC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硬管均采用厚壁管，耐压1.6MP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  <w:t>不锈钢管均为304材质的无缝工业用管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控制柜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柜体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 xml:space="preserve">碳钢喷塑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尺寸：600mm × 800mm × 250mm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变频器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主体单独变频控制，搅拌变频控制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电器元器件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eastAsia="zh-CN"/>
              </w:rPr>
              <w:t>空开，继电器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sectPr>
          <w:footerReference r:id="rId4" w:type="default"/>
          <w:pgSz w:w="12242" w:h="17520"/>
          <w:pgMar w:top="1800" w:right="1440" w:bottom="1800" w:left="1440" w:header="720" w:footer="720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设备采购项目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rPr>
          <w:color w:val="000000"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00"/>
        <w:gridCol w:w="2079"/>
        <w:gridCol w:w="982"/>
        <w:gridCol w:w="1260"/>
        <w:gridCol w:w="1440"/>
        <w:gridCol w:w="19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制造商家及规格型号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单价（万元）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总价（万元）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项目完成时间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是否属于</w:t>
            </w:r>
          </w:p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进口产品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60" w:type="dxa"/>
            <w:gridSpan w:val="9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合计金额（大写）：</w:t>
            </w:r>
          </w:p>
        </w:tc>
      </w:tr>
    </w:tbl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注: 1.所有报价均用人民币表示,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2.应完整填写产品的品牌和型号</w:t>
      </w:r>
    </w:p>
    <w:p>
      <w:pPr>
        <w:rPr>
          <w:color w:val="000000"/>
          <w:sz w:val="32"/>
        </w:rPr>
      </w:pPr>
    </w:p>
    <w:p>
      <w:pPr>
        <w:adjustRightInd w:val="0"/>
        <w:spacing w:line="400" w:lineRule="exact"/>
        <w:ind w:firstLine="600" w:firstLineChars="2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供应商名称：XXX（盖单位公章）</w:t>
      </w:r>
    </w:p>
    <w:p>
      <w:pPr>
        <w:ind w:firstLine="616" w:firstLineChars="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法定代表人或授权代表（签字或盖章）：XXX</w:t>
      </w:r>
    </w:p>
    <w:p>
      <w:pPr>
        <w:ind w:firstLine="616" w:firstLineChars="257"/>
        <w:rPr>
          <w:rFonts w:hint="eastAsia" w:eastAsiaTheme="minorEastAsia"/>
          <w:color w:val="000000"/>
          <w:sz w:val="28"/>
          <w:szCs w:val="28"/>
          <w:lang w:eastAsia="zh-CN"/>
        </w:rPr>
        <w:sectPr>
          <w:pgSz w:w="17520" w:h="12242" w:orient="landscape"/>
          <w:pgMar w:top="1440" w:right="1800" w:bottom="1440" w:left="1800" w:header="720" w:footer="720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color w:val="000000"/>
          <w:sz w:val="24"/>
        </w:rPr>
        <w:t>日      期：XXX年XXX月XXX</w:t>
      </w:r>
      <w:r>
        <w:rPr>
          <w:rFonts w:hint="eastAsia"/>
          <w:color w:val="000000"/>
          <w:sz w:val="24"/>
          <w:lang w:eastAsia="zh-CN"/>
        </w:rPr>
        <w:t>日</w:t>
      </w:r>
    </w:p>
    <w:p>
      <w:pPr>
        <w:widowControl/>
        <w:spacing w:line="360" w:lineRule="atLeast"/>
        <w:jc w:val="both"/>
        <w:outlineLvl w:val="1"/>
        <w:rPr>
          <w:rFonts w:hint="default" w:ascii="宋体"/>
          <w:i/>
          <w:color w:val="0070C0"/>
          <w:sz w:val="32"/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67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NmY0M2Q5OTE4OGNkYWU3YTA5NDVlNDM0ZjM0NjkifQ=="/>
  </w:docVars>
  <w:rsids>
    <w:rsidRoot w:val="70A10CA2"/>
    <w:rsid w:val="014D62C2"/>
    <w:rsid w:val="01FD3964"/>
    <w:rsid w:val="02A66DC3"/>
    <w:rsid w:val="036B7036"/>
    <w:rsid w:val="04293920"/>
    <w:rsid w:val="08B35B70"/>
    <w:rsid w:val="0B0F44C2"/>
    <w:rsid w:val="0BCB6359"/>
    <w:rsid w:val="0D6B3090"/>
    <w:rsid w:val="0DCB6654"/>
    <w:rsid w:val="0E260FED"/>
    <w:rsid w:val="136A5F2D"/>
    <w:rsid w:val="148D1503"/>
    <w:rsid w:val="156F766E"/>
    <w:rsid w:val="15B912BD"/>
    <w:rsid w:val="188701F6"/>
    <w:rsid w:val="19B55CA6"/>
    <w:rsid w:val="19CE7E47"/>
    <w:rsid w:val="1AC85F2F"/>
    <w:rsid w:val="1C2B2CDA"/>
    <w:rsid w:val="1D931164"/>
    <w:rsid w:val="1DAC3569"/>
    <w:rsid w:val="20362A4E"/>
    <w:rsid w:val="20D15706"/>
    <w:rsid w:val="22633D23"/>
    <w:rsid w:val="24630A91"/>
    <w:rsid w:val="250B6B55"/>
    <w:rsid w:val="2B8008C2"/>
    <w:rsid w:val="2E162E2A"/>
    <w:rsid w:val="340645BD"/>
    <w:rsid w:val="37EB7B02"/>
    <w:rsid w:val="392C129B"/>
    <w:rsid w:val="3A647D60"/>
    <w:rsid w:val="3A943FA7"/>
    <w:rsid w:val="3F495411"/>
    <w:rsid w:val="3F7B2372"/>
    <w:rsid w:val="40435E2E"/>
    <w:rsid w:val="43E10B8B"/>
    <w:rsid w:val="43F210D1"/>
    <w:rsid w:val="43F916C5"/>
    <w:rsid w:val="45EF003D"/>
    <w:rsid w:val="47D40DE0"/>
    <w:rsid w:val="48A44149"/>
    <w:rsid w:val="4ADC4E30"/>
    <w:rsid w:val="4B313C44"/>
    <w:rsid w:val="4CB741CD"/>
    <w:rsid w:val="509F558E"/>
    <w:rsid w:val="50D50081"/>
    <w:rsid w:val="50F711F9"/>
    <w:rsid w:val="56E27085"/>
    <w:rsid w:val="56FA5C82"/>
    <w:rsid w:val="591B785C"/>
    <w:rsid w:val="5A2C21F1"/>
    <w:rsid w:val="5D66439D"/>
    <w:rsid w:val="5ED10709"/>
    <w:rsid w:val="5F7028B8"/>
    <w:rsid w:val="614F1E88"/>
    <w:rsid w:val="6194699A"/>
    <w:rsid w:val="65533877"/>
    <w:rsid w:val="678A5F94"/>
    <w:rsid w:val="69486DF3"/>
    <w:rsid w:val="69AD12F0"/>
    <w:rsid w:val="6CA3637B"/>
    <w:rsid w:val="6CE379CE"/>
    <w:rsid w:val="6D9977E6"/>
    <w:rsid w:val="6EF807CB"/>
    <w:rsid w:val="70A10CA2"/>
    <w:rsid w:val="73D92D58"/>
    <w:rsid w:val="75A97B0F"/>
    <w:rsid w:val="762B73A9"/>
    <w:rsid w:val="7A9514A7"/>
    <w:rsid w:val="7BD83C00"/>
    <w:rsid w:val="7D0910BA"/>
    <w:rsid w:val="7DE20C95"/>
    <w:rsid w:val="7F144373"/>
    <w:rsid w:val="7F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outlineLvl w:val="1"/>
    </w:pPr>
    <w:rPr>
      <w:rFonts w:eastAsia="微软雅黑"/>
      <w:sz w:val="28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Quote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iCs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ind w:firstLine="0" w:firstLineChars="0"/>
      <w:jc w:val="center"/>
      <w:outlineLvl w:val="0"/>
    </w:pPr>
    <w:rPr>
      <w:b/>
      <w:bCs/>
      <w:sz w:val="32"/>
      <w:szCs w:val="32"/>
    </w:rPr>
  </w:style>
  <w:style w:type="paragraph" w:customStyle="1" w:styleId="10">
    <w:name w:val="Table Paragraph"/>
    <w:basedOn w:val="1"/>
    <w:qFormat/>
    <w:uiPriority w:val="1"/>
    <w:pPr>
      <w:spacing w:line="292" w:lineRule="exact"/>
      <w:ind w:firstLine="0" w:firstLineChars="0"/>
      <w:jc w:val="center"/>
    </w:pPr>
    <w:rPr>
      <w:rFonts w:ascii="等线" w:hAnsi="等线" w:eastAsia="等线" w:cs="等线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1359</Words>
  <Characters>1649</Characters>
  <Lines>0</Lines>
  <Paragraphs>0</Paragraphs>
  <TotalTime>10</TotalTime>
  <ScaleCrop>false</ScaleCrop>
  <LinksUpToDate>false</LinksUpToDate>
  <CharactersWithSpaces>1785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2022-12-28T04:13:00Z</dcterms:created>
  <dc:creator>聆雨</dc:creator>
  <cp:lastModifiedBy>刘廷清</cp:lastModifiedBy>
  <dcterms:modified xsi:type="dcterms:W3CDTF">2023-05-12T02:11:16Z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C8C79249C0C747E0A89E85447BC410CB</vt:lpwstr>
  </property>
</Properties>
</file>