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color w:val="000000"/>
          <w:sz w:val="52"/>
          <w:szCs w:val="52"/>
        </w:rPr>
      </w:pPr>
    </w:p>
    <w:p>
      <w:pPr>
        <w:jc w:val="center"/>
        <w:rPr>
          <w:rFonts w:hint="eastAsia" w:ascii="黑体" w:hAnsi="黑体" w:eastAsia="黑体" w:cs="黑体"/>
          <w:b/>
          <w:color w:val="000000"/>
          <w:sz w:val="52"/>
          <w:szCs w:val="52"/>
        </w:rPr>
      </w:pPr>
      <w:r>
        <w:rPr>
          <w:rFonts w:hint="eastAsia" w:ascii="黑体" w:hAnsi="黑体" w:eastAsia="黑体" w:cs="黑体"/>
          <w:b/>
          <w:color w:val="000000"/>
          <w:sz w:val="52"/>
          <w:szCs w:val="52"/>
        </w:rPr>
        <w:t>学府家园</w:t>
      </w:r>
      <w:r>
        <w:rPr>
          <w:rFonts w:hint="eastAsia" w:ascii="黑体" w:hAnsi="黑体" w:eastAsia="黑体" w:cs="黑体"/>
          <w:b/>
          <w:color w:val="000000"/>
          <w:sz w:val="52"/>
          <w:szCs w:val="52"/>
          <w:lang w:val="en-US" w:eastAsia="zh-CN"/>
        </w:rPr>
        <w:t>一期机制烟道</w:t>
      </w:r>
      <w:r>
        <w:rPr>
          <w:rFonts w:hint="eastAsia" w:ascii="黑体" w:hAnsi="黑体" w:eastAsia="黑体" w:cs="黑体"/>
          <w:b/>
          <w:color w:val="000000"/>
          <w:sz w:val="52"/>
          <w:szCs w:val="52"/>
        </w:rPr>
        <w:t>采购</w:t>
      </w:r>
    </w:p>
    <w:p>
      <w:pPr>
        <w:pStyle w:val="2"/>
        <w:rPr>
          <w:rFonts w:hint="eastAsia" w:ascii="黑体" w:hAnsi="黑体" w:eastAsia="黑体" w:cs="黑体"/>
          <w:b/>
          <w:color w:val="000000"/>
          <w:sz w:val="52"/>
          <w:szCs w:val="52"/>
        </w:rPr>
      </w:pPr>
    </w:p>
    <w:p>
      <w:pPr>
        <w:pStyle w:val="3"/>
        <w:rPr>
          <w:rFonts w:hint="eastAsia" w:ascii="黑体" w:hAnsi="黑体" w:eastAsia="黑体" w:cs="黑体"/>
          <w:b/>
          <w:color w:val="000000"/>
          <w:sz w:val="52"/>
          <w:szCs w:val="52"/>
        </w:rPr>
      </w:pPr>
    </w:p>
    <w:p/>
    <w:p>
      <w:pPr>
        <w:rPr>
          <w:rFonts w:ascii="黑体" w:hAnsi="黑体" w:eastAsia="黑体" w:cs="黑体"/>
          <w:b/>
          <w:color w:val="000000"/>
          <w:sz w:val="28"/>
        </w:rPr>
      </w:pPr>
    </w:p>
    <w:p>
      <w:pPr>
        <w:pStyle w:val="2"/>
      </w:pPr>
    </w:p>
    <w:p>
      <w:pPr>
        <w:jc w:val="center"/>
        <w:rPr>
          <w:rFonts w:ascii="黑体" w:hAnsi="黑体" w:eastAsia="黑体" w:cs="黑体"/>
          <w:b/>
          <w:color w:val="000000"/>
          <w:sz w:val="88"/>
          <w:szCs w:val="88"/>
        </w:rPr>
      </w:pPr>
      <w:r>
        <w:rPr>
          <w:rFonts w:hint="eastAsia" w:ascii="黑体" w:hAnsi="黑体" w:eastAsia="黑体" w:cs="黑体"/>
          <w:b/>
          <w:color w:val="000000"/>
          <w:sz w:val="88"/>
          <w:szCs w:val="88"/>
        </w:rPr>
        <w:t>询价文件</w:t>
      </w: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rPr>
          <w:b/>
          <w:color w:val="000000"/>
          <w:sz w:val="40"/>
          <w:szCs w:val="40"/>
        </w:rPr>
      </w:pPr>
    </w:p>
    <w:p>
      <w:pPr>
        <w:pStyle w:val="2"/>
        <w:rPr>
          <w:b/>
          <w:color w:val="000000"/>
          <w:sz w:val="40"/>
          <w:szCs w:val="40"/>
        </w:rPr>
      </w:pPr>
    </w:p>
    <w:p>
      <w:pPr>
        <w:pStyle w:val="3"/>
        <w:rPr>
          <w:b/>
          <w:color w:val="000000"/>
          <w:sz w:val="40"/>
          <w:szCs w:val="40"/>
        </w:rPr>
      </w:pPr>
    </w:p>
    <w:p>
      <w:pPr>
        <w:rPr>
          <w:b/>
          <w:color w:val="000000"/>
          <w:sz w:val="40"/>
          <w:szCs w:val="40"/>
        </w:rPr>
      </w:pPr>
    </w:p>
    <w:p>
      <w:pPr>
        <w:ind w:firstLine="1968" w:firstLineChars="700"/>
        <w:jc w:val="both"/>
        <w:rPr>
          <w:rFonts w:ascii="黑体" w:hAnsi="黑体" w:eastAsia="黑体" w:cs="黑体"/>
          <w:b/>
          <w:sz w:val="28"/>
        </w:rPr>
      </w:pPr>
      <w:r>
        <w:rPr>
          <w:rFonts w:hint="eastAsia" w:ascii="黑体" w:hAnsi="黑体" w:eastAsia="黑体" w:cs="黑体"/>
          <w:b/>
          <w:color w:val="000000"/>
          <w:sz w:val="28"/>
        </w:rPr>
        <w:t>采购人：</w:t>
      </w:r>
      <w:r>
        <w:rPr>
          <w:rFonts w:hint="eastAsia" w:ascii="黑体" w:hAnsi="黑体" w:eastAsia="黑体" w:cs="黑体"/>
          <w:b/>
          <w:sz w:val="28"/>
        </w:rPr>
        <w:t>四川磊宏建设工程有限公司</w:t>
      </w:r>
    </w:p>
    <w:p>
      <w:pPr>
        <w:jc w:val="center"/>
        <w:rPr>
          <w:rFonts w:ascii="黑体" w:hAnsi="黑体" w:eastAsia="黑体" w:cs="黑体"/>
          <w:b/>
          <w:bCs/>
          <w:color w:val="000000"/>
          <w:sz w:val="28"/>
          <w:lang w:val="zh-CN"/>
        </w:rPr>
      </w:pPr>
      <w:r>
        <w:rPr>
          <w:rFonts w:hint="eastAsia" w:ascii="黑体" w:hAnsi="黑体" w:eastAsia="黑体" w:cs="黑体"/>
          <w:b/>
          <w:color w:val="000000"/>
          <w:sz w:val="28"/>
        </w:rPr>
        <w:t>2023</w:t>
      </w:r>
      <w:r>
        <w:rPr>
          <w:rFonts w:hint="eastAsia" w:ascii="黑体" w:hAnsi="黑体" w:eastAsia="黑体" w:cs="黑体"/>
          <w:b/>
          <w:bCs/>
          <w:color w:val="000000"/>
          <w:sz w:val="28"/>
          <w:lang w:val="zh-CN"/>
        </w:rPr>
        <w:t>年</w:t>
      </w:r>
      <w:r>
        <w:rPr>
          <w:rFonts w:hint="eastAsia" w:ascii="黑体" w:hAnsi="黑体" w:eastAsia="黑体" w:cs="黑体"/>
          <w:b/>
          <w:color w:val="000000"/>
          <w:sz w:val="28"/>
          <w:lang w:val="en-US" w:eastAsia="zh-CN"/>
        </w:rPr>
        <w:t>5</w:t>
      </w:r>
      <w:r>
        <w:rPr>
          <w:rFonts w:hint="eastAsia" w:ascii="黑体" w:hAnsi="黑体" w:eastAsia="黑体" w:cs="黑体"/>
          <w:b/>
          <w:bCs/>
          <w:color w:val="000000"/>
          <w:sz w:val="28"/>
          <w:lang w:val="zh-CN"/>
        </w:rPr>
        <w:t>月</w:t>
      </w:r>
      <w:r>
        <w:rPr>
          <w:rFonts w:ascii="黑体" w:hAnsi="黑体" w:eastAsia="黑体" w:cs="黑体"/>
          <w:b/>
          <w:bCs/>
          <w:color w:val="000000"/>
          <w:sz w:val="28"/>
        </w:rPr>
        <w:t xml:space="preserve"> </w:t>
      </w:r>
    </w:p>
    <w:p>
      <w:pPr>
        <w:rPr>
          <w:color w:val="000000"/>
          <w:sz w:val="28"/>
        </w:rPr>
      </w:pPr>
      <w:r>
        <w:rPr>
          <w:color w:val="000000"/>
          <w:sz w:val="28"/>
        </w:rPr>
        <w:br w:type="page"/>
      </w:r>
    </w:p>
    <w:sdt>
      <w:sdtPr>
        <w:rPr>
          <w:rFonts w:ascii="宋体" w:hAnsi="宋体" w:eastAsia="宋体"/>
        </w:rPr>
        <w:id w:val="147454066"/>
        <w15:color w:val="DBDBDB"/>
        <w:docPartObj>
          <w:docPartGallery w:val="Table of Contents"/>
          <w:docPartUnique/>
        </w:docPartObj>
      </w:sdtPr>
      <w:sdtEndPr>
        <w:rPr>
          <w:rFonts w:asciiTheme="minorHAnsi" w:hAnsiTheme="minorHAnsi" w:eastAsiaTheme="minorEastAsia"/>
          <w:color w:val="000000"/>
        </w:rPr>
      </w:sdtEndPr>
      <w:sdtContent>
        <w:p>
          <w:pPr>
            <w:jc w:val="center"/>
          </w:pPr>
          <w:r>
            <w:rPr>
              <w:rFonts w:ascii="宋体" w:hAnsi="宋体" w:eastAsia="宋体"/>
            </w:rPr>
            <w:t>目录</w:t>
          </w:r>
        </w:p>
        <w:p>
          <w:pPr>
            <w:pStyle w:val="14"/>
            <w:tabs>
              <w:tab w:val="right" w:leader="dot" w:pos="8306"/>
              <w:tab w:val="clear" w:pos="9345"/>
            </w:tabs>
          </w:pPr>
          <w:r>
            <w:rPr>
              <w:color w:val="000000"/>
              <w:sz w:val="28"/>
            </w:rPr>
            <w:fldChar w:fldCharType="begin"/>
          </w:r>
          <w:r>
            <w:rPr>
              <w:color w:val="000000"/>
              <w:sz w:val="28"/>
            </w:rPr>
            <w:instrText xml:space="preserve">TOC \o "1-1" \h \u </w:instrText>
          </w:r>
          <w:r>
            <w:rPr>
              <w:color w:val="000000"/>
              <w:sz w:val="28"/>
            </w:rPr>
            <w:fldChar w:fldCharType="separate"/>
          </w:r>
          <w:r>
            <w:fldChar w:fldCharType="begin"/>
          </w:r>
          <w:r>
            <w:instrText xml:space="preserve"> HYPERLINK \l "_Toc23355" </w:instrText>
          </w:r>
          <w:r>
            <w:fldChar w:fldCharType="separate"/>
          </w:r>
          <w:r>
            <w:rPr>
              <w:rFonts w:hint="eastAsia" w:cs="黑体" w:asciiTheme="minorEastAsia" w:hAnsiTheme="minorEastAsia"/>
              <w:kern w:val="44"/>
              <w:szCs w:val="32"/>
            </w:rPr>
            <w:t>第一章 询价公告</w:t>
          </w:r>
          <w:r>
            <w:tab/>
          </w:r>
          <w:r>
            <w:fldChar w:fldCharType="begin"/>
          </w:r>
          <w:r>
            <w:instrText xml:space="preserve"> PAGEREF _Toc23355 \h </w:instrText>
          </w:r>
          <w:r>
            <w:fldChar w:fldCharType="separate"/>
          </w:r>
          <w:r>
            <w:t>2</w:t>
          </w:r>
          <w:r>
            <w:fldChar w:fldCharType="end"/>
          </w:r>
          <w:r>
            <w:fldChar w:fldCharType="end"/>
          </w:r>
        </w:p>
        <w:p>
          <w:pPr>
            <w:pStyle w:val="14"/>
            <w:tabs>
              <w:tab w:val="right" w:leader="dot" w:pos="8306"/>
              <w:tab w:val="clear" w:pos="9345"/>
            </w:tabs>
            <w:rPr>
              <w:color w:val="000000"/>
            </w:rPr>
          </w:pPr>
          <w:r>
            <w:fldChar w:fldCharType="begin"/>
          </w:r>
          <w:r>
            <w:instrText xml:space="preserve"> HYPERLINK \l "_Toc12414" </w:instrText>
          </w:r>
          <w:r>
            <w:fldChar w:fldCharType="separate"/>
          </w:r>
          <w:r>
            <w:rPr>
              <w:rFonts w:hint="eastAsia" w:cs="宋体"/>
              <w:szCs w:val="32"/>
            </w:rPr>
            <w:t>第二章 询价须知</w:t>
          </w:r>
          <w:r>
            <w:tab/>
          </w:r>
          <w:r>
            <w:fldChar w:fldCharType="begin"/>
          </w:r>
          <w:r>
            <w:instrText xml:space="preserve"> PAGEREF _Toc12414 \h </w:instrText>
          </w:r>
          <w:r>
            <w:fldChar w:fldCharType="separate"/>
          </w:r>
          <w:r>
            <w:t>4</w:t>
          </w:r>
          <w:r>
            <w:fldChar w:fldCharType="end"/>
          </w:r>
          <w:r>
            <w:fldChar w:fldCharType="end"/>
          </w:r>
        </w:p>
        <w:p/>
        <w:p>
          <w:pPr>
            <w:rPr>
              <w:rFonts w:cs="宋体"/>
              <w:b/>
              <w:bCs/>
              <w:caps/>
              <w:sz w:val="20"/>
              <w:szCs w:val="32"/>
            </w:rPr>
          </w:pPr>
          <w:r>
            <w:rPr>
              <w:rFonts w:hint="eastAsia" w:cs="宋体"/>
              <w:b/>
              <w:bCs/>
              <w:caps/>
              <w:sz w:val="20"/>
              <w:szCs w:val="32"/>
            </w:rPr>
            <w:t>第三章 评审办法.............................................................................................................................5</w:t>
          </w:r>
        </w:p>
        <w:p>
          <w:pPr>
            <w:pStyle w:val="14"/>
            <w:tabs>
              <w:tab w:val="right" w:leader="dot" w:pos="8306"/>
              <w:tab w:val="clear" w:pos="9345"/>
            </w:tabs>
          </w:pPr>
          <w:r>
            <w:fldChar w:fldCharType="begin"/>
          </w:r>
          <w:r>
            <w:instrText xml:space="preserve"> HYPERLINK \l "_Toc324" </w:instrText>
          </w:r>
          <w:r>
            <w:fldChar w:fldCharType="separate"/>
          </w:r>
          <w:r>
            <w:rPr>
              <w:rFonts w:hint="eastAsia"/>
              <w:szCs w:val="32"/>
            </w:rPr>
            <w:t>第四章 合同条款及格式</w:t>
          </w:r>
          <w:r>
            <w:tab/>
          </w:r>
          <w:r>
            <w:rPr>
              <w:rFonts w:hint="eastAsia"/>
            </w:rPr>
            <w:t>7</w:t>
          </w:r>
          <w:r>
            <w:rPr>
              <w:rFonts w:hint="eastAsia"/>
            </w:rPr>
            <w:fldChar w:fldCharType="end"/>
          </w:r>
        </w:p>
        <w:p>
          <w:pPr>
            <w:pStyle w:val="14"/>
            <w:tabs>
              <w:tab w:val="right" w:leader="dot" w:pos="8306"/>
              <w:tab w:val="clear" w:pos="9345"/>
            </w:tabs>
          </w:pPr>
          <w:r>
            <w:fldChar w:fldCharType="begin"/>
          </w:r>
          <w:r>
            <w:instrText xml:space="preserve"> HYPERLINK \l "_Toc7798" </w:instrText>
          </w:r>
          <w:r>
            <w:fldChar w:fldCharType="separate"/>
          </w:r>
          <w:r>
            <w:rPr>
              <w:rFonts w:hint="eastAsia"/>
              <w:szCs w:val="32"/>
            </w:rPr>
            <w:t>第五章 采购人要求</w:t>
          </w:r>
          <w:r>
            <w:tab/>
          </w:r>
          <w:r>
            <w:rPr>
              <w:rFonts w:hint="eastAsia"/>
            </w:rPr>
            <w:t>9</w:t>
          </w:r>
          <w:r>
            <w:rPr>
              <w:rFonts w:hint="eastAsia"/>
            </w:rPr>
            <w:fldChar w:fldCharType="end"/>
          </w:r>
        </w:p>
        <w:p>
          <w:pPr>
            <w:pStyle w:val="14"/>
            <w:tabs>
              <w:tab w:val="right" w:leader="dot" w:pos="8306"/>
              <w:tab w:val="clear" w:pos="9345"/>
            </w:tabs>
          </w:pPr>
          <w:r>
            <w:fldChar w:fldCharType="begin"/>
          </w:r>
          <w:r>
            <w:instrText xml:space="preserve"> HYPERLINK \l "_Toc21698" </w:instrText>
          </w:r>
          <w:r>
            <w:fldChar w:fldCharType="separate"/>
          </w:r>
          <w:r>
            <w:rPr>
              <w:rFonts w:hint="eastAsia"/>
              <w:szCs w:val="32"/>
            </w:rPr>
            <w:t>第六章 响应文件格式</w:t>
          </w:r>
          <w:r>
            <w:tab/>
          </w:r>
          <w:r>
            <w:rPr>
              <w:rFonts w:hint="eastAsia"/>
            </w:rPr>
            <w:t>1</w:t>
          </w:r>
          <w:r>
            <w:fldChar w:fldCharType="begin"/>
          </w:r>
          <w:r>
            <w:instrText xml:space="preserve"> PAGEREF _Toc21698 \h </w:instrText>
          </w:r>
          <w:r>
            <w:fldChar w:fldCharType="separate"/>
          </w:r>
          <w:r>
            <w:t>0</w:t>
          </w:r>
          <w:r>
            <w:fldChar w:fldCharType="end"/>
          </w:r>
          <w:r>
            <w:fldChar w:fldCharType="end"/>
          </w:r>
        </w:p>
        <w:p>
          <w:pPr>
            <w:rPr>
              <w:color w:val="000000"/>
            </w:rPr>
          </w:pPr>
          <w:r>
            <w:rPr>
              <w:color w:val="000000"/>
            </w:rPr>
            <w:fldChar w:fldCharType="end"/>
          </w:r>
        </w:p>
      </w:sdtContent>
    </w:sdt>
    <w:p>
      <w:pPr>
        <w:rPr>
          <w:color w:val="000000"/>
        </w:rPr>
      </w:pPr>
    </w:p>
    <w:p>
      <w:pPr>
        <w:rPr>
          <w:color w:val="000000"/>
        </w:rPr>
      </w:pPr>
    </w:p>
    <w:p>
      <w:pPr>
        <w:pStyle w:val="4"/>
        <w:jc w:val="center"/>
      </w:pPr>
      <w:bookmarkStart w:id="0" w:name="_Hlt101843627"/>
      <w:bookmarkEnd w:id="0"/>
      <w:bookmarkStart w:id="1" w:name="_Hlt101233737"/>
      <w:bookmarkEnd w:id="1"/>
      <w:bookmarkStart w:id="2" w:name="_Toc5869720"/>
      <w:bookmarkStart w:id="3" w:name="_Toc26975438"/>
      <w:r>
        <w:rPr>
          <w:rFonts w:hint="eastAsia" w:cs="黑体" w:asciiTheme="minorEastAsia" w:hAnsiTheme="minorEastAsia"/>
          <w:sz w:val="32"/>
          <w:szCs w:val="32"/>
        </w:rPr>
        <w:br w:type="page"/>
      </w:r>
      <w:bookmarkStart w:id="4" w:name="_Toc23355"/>
      <w:r>
        <w:rPr>
          <w:rFonts w:hint="eastAsia" w:cs="黑体" w:asciiTheme="minorEastAsia" w:hAnsiTheme="minorEastAsia"/>
          <w:sz w:val="32"/>
          <w:szCs w:val="32"/>
        </w:rPr>
        <w:t>第一章 询价公告</w:t>
      </w:r>
      <w:bookmarkEnd w:id="4"/>
    </w:p>
    <w:p>
      <w:pPr>
        <w:jc w:val="left"/>
        <w:rPr>
          <w:rFonts w:asciiTheme="minorEastAsia" w:hAnsiTheme="minorEastAsia" w:cstheme="minorEastAsia"/>
          <w:szCs w:val="21"/>
        </w:rPr>
      </w:pPr>
      <w:r>
        <w:rPr>
          <w:rFonts w:hint="eastAsia" w:asciiTheme="minorEastAsia" w:hAnsiTheme="minorEastAsia" w:cstheme="minorEastAsia"/>
          <w:color w:val="000000"/>
          <w:kern w:val="0"/>
          <w:szCs w:val="21"/>
          <w:u w:val="single"/>
          <w:lang w:bidi="ar"/>
        </w:rPr>
        <w:t xml:space="preserve">  四川磊宏建设工程有限公司</w:t>
      </w:r>
      <w:r>
        <w:rPr>
          <w:rFonts w:hint="eastAsia" w:asciiTheme="minorEastAsia" w:hAnsiTheme="minorEastAsia" w:cstheme="minorEastAsia"/>
          <w:color w:val="000000"/>
          <w:kern w:val="0"/>
          <w:szCs w:val="21"/>
          <w:u w:val="single"/>
          <w:lang w:val="en-US" w:eastAsia="zh-CN" w:bidi="ar"/>
        </w:rPr>
        <w:t xml:space="preserve"> </w:t>
      </w:r>
      <w:r>
        <w:rPr>
          <w:rFonts w:hint="eastAsia" w:asciiTheme="minorEastAsia" w:hAnsiTheme="minorEastAsia" w:cstheme="minorEastAsia"/>
          <w:color w:val="000000"/>
          <w:kern w:val="0"/>
          <w:szCs w:val="21"/>
          <w:lang w:bidi="ar"/>
        </w:rPr>
        <w:t>就</w:t>
      </w:r>
      <w:r>
        <w:rPr>
          <w:rFonts w:hint="eastAsia" w:asciiTheme="minorEastAsia" w:hAnsiTheme="minorEastAsia" w:cstheme="minorEastAsia"/>
          <w:color w:val="000000"/>
          <w:kern w:val="0"/>
          <w:szCs w:val="21"/>
          <w:u w:val="single"/>
          <w:lang w:bidi="ar"/>
        </w:rPr>
        <w:t xml:space="preserve"> 学府家园</w:t>
      </w:r>
      <w:r>
        <w:rPr>
          <w:rFonts w:hint="eastAsia" w:asciiTheme="minorEastAsia" w:hAnsiTheme="minorEastAsia" w:cstheme="minorEastAsia"/>
          <w:color w:val="000000"/>
          <w:kern w:val="0"/>
          <w:szCs w:val="21"/>
          <w:u w:val="single"/>
          <w:lang w:eastAsia="zh-CN" w:bidi="ar"/>
        </w:rPr>
        <w:t>（</w:t>
      </w:r>
      <w:r>
        <w:rPr>
          <w:rFonts w:hint="eastAsia" w:asciiTheme="minorEastAsia" w:hAnsiTheme="minorEastAsia" w:cstheme="minorEastAsia"/>
          <w:color w:val="000000"/>
          <w:kern w:val="0"/>
          <w:szCs w:val="21"/>
          <w:u w:val="single"/>
          <w:lang w:val="en-US" w:eastAsia="zh-CN" w:bidi="ar"/>
        </w:rPr>
        <w:t>一期）机制烟道</w:t>
      </w:r>
      <w:r>
        <w:rPr>
          <w:rFonts w:hint="eastAsia" w:asciiTheme="minorEastAsia" w:hAnsiTheme="minorEastAsia" w:cstheme="minorEastAsia"/>
          <w:color w:val="000000"/>
          <w:kern w:val="0"/>
          <w:szCs w:val="21"/>
          <w:u w:val="single"/>
          <w:lang w:bidi="ar"/>
        </w:rPr>
        <w:t>采购</w:t>
      </w:r>
      <w:r>
        <w:rPr>
          <w:rFonts w:hint="eastAsia" w:asciiTheme="minorEastAsia" w:hAnsiTheme="minorEastAsia" w:cstheme="minorEastAsia"/>
          <w:color w:val="000000"/>
          <w:kern w:val="0"/>
          <w:szCs w:val="21"/>
          <w:u w:val="single"/>
          <w:lang w:val="en-US" w:eastAsia="zh-CN" w:bidi="ar"/>
        </w:rPr>
        <w:t xml:space="preserve"> </w:t>
      </w:r>
      <w:r>
        <w:rPr>
          <w:rFonts w:hint="eastAsia" w:asciiTheme="minorEastAsia" w:hAnsiTheme="minorEastAsia" w:cstheme="minorEastAsia"/>
          <w:color w:val="000000"/>
          <w:kern w:val="0"/>
          <w:szCs w:val="21"/>
          <w:lang w:bidi="ar"/>
        </w:rPr>
        <w:t xml:space="preserve">组织询价采购，欢迎符合本项目资格条件的潜在供应商参与询价。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一、采购项目概况 </w:t>
      </w:r>
    </w:p>
    <w:p>
      <w:pPr>
        <w:ind w:firstLine="420" w:firstLineChars="200"/>
        <w:rPr>
          <w:rFonts w:hint="default" w:eastAsiaTheme="minorEastAsia"/>
          <w:color w:val="000000"/>
          <w:szCs w:val="21"/>
          <w:lang w:val="en-US" w:eastAsia="zh-CN"/>
        </w:rPr>
      </w:pPr>
      <w:r>
        <w:rPr>
          <w:rFonts w:hint="eastAsia"/>
          <w:color w:val="000000"/>
          <w:szCs w:val="21"/>
        </w:rPr>
        <w:t>1、采购项目名称：学府家园</w:t>
      </w:r>
      <w:r>
        <w:rPr>
          <w:rFonts w:hint="eastAsia"/>
          <w:color w:val="000000"/>
          <w:szCs w:val="21"/>
          <w:lang w:eastAsia="zh-CN"/>
        </w:rPr>
        <w:t>（</w:t>
      </w:r>
      <w:r>
        <w:rPr>
          <w:rFonts w:hint="eastAsia"/>
          <w:color w:val="000000"/>
          <w:szCs w:val="21"/>
          <w:lang w:val="en-US" w:eastAsia="zh-CN"/>
        </w:rPr>
        <w:t>一期）机制烟道采购</w:t>
      </w:r>
    </w:p>
    <w:p>
      <w:pPr>
        <w:spacing w:line="336" w:lineRule="auto"/>
        <w:ind w:right="31" w:rightChars="15" w:firstLine="420" w:firstLineChars="200"/>
        <w:rPr>
          <w:b/>
          <w:bCs/>
          <w:szCs w:val="21"/>
        </w:rPr>
      </w:pPr>
      <w:r>
        <w:rPr>
          <w:rFonts w:hint="eastAsia"/>
          <w:szCs w:val="21"/>
        </w:rPr>
        <w:t xml:space="preserve">2、资金来源：自筹  </w:t>
      </w:r>
    </w:p>
    <w:p>
      <w:pPr>
        <w:spacing w:line="336" w:lineRule="auto"/>
        <w:ind w:firstLine="420" w:firstLineChars="200"/>
        <w:rPr>
          <w:color w:val="000000"/>
          <w:szCs w:val="21"/>
        </w:rPr>
      </w:pPr>
      <w:r>
        <w:rPr>
          <w:rFonts w:hint="eastAsia"/>
          <w:color w:val="000000"/>
          <w:szCs w:val="21"/>
        </w:rPr>
        <w:t>3、采购项目内容及预算资金：采购</w:t>
      </w:r>
      <w:r>
        <w:rPr>
          <w:rFonts w:hint="eastAsia"/>
          <w:color w:val="000000"/>
          <w:szCs w:val="21"/>
          <w:lang w:val="en-US" w:eastAsia="zh-CN"/>
        </w:rPr>
        <w:t>机制烟道</w:t>
      </w:r>
      <w:r>
        <w:rPr>
          <w:rFonts w:hint="eastAsia"/>
          <w:color w:val="000000"/>
          <w:szCs w:val="21"/>
        </w:rPr>
        <w:t>一批。暂估价</w:t>
      </w:r>
      <w:r>
        <w:rPr>
          <w:rFonts w:hint="eastAsia"/>
          <w:color w:val="000000"/>
          <w:szCs w:val="21"/>
          <w:lang w:val="en-US" w:eastAsia="zh-CN"/>
        </w:rPr>
        <w:t>203800.00</w:t>
      </w:r>
      <w:r>
        <w:rPr>
          <w:rFonts w:hint="eastAsia"/>
          <w:color w:val="000000"/>
          <w:szCs w:val="21"/>
        </w:rPr>
        <w:t xml:space="preserve">元　  </w:t>
      </w:r>
    </w:p>
    <w:p>
      <w:pPr>
        <w:spacing w:line="336" w:lineRule="auto"/>
        <w:ind w:firstLine="420" w:firstLineChars="200"/>
        <w:rPr>
          <w:color w:val="000000"/>
          <w:szCs w:val="21"/>
        </w:rPr>
      </w:pPr>
      <w:r>
        <w:rPr>
          <w:rFonts w:hint="eastAsia"/>
          <w:color w:val="000000"/>
          <w:szCs w:val="21"/>
        </w:rPr>
        <w:t>4、交货期/供货周期：以合同约定为准</w:t>
      </w:r>
    </w:p>
    <w:p>
      <w:pPr>
        <w:spacing w:line="336" w:lineRule="auto"/>
        <w:ind w:firstLine="420" w:firstLineChars="200"/>
        <w:rPr>
          <w:color w:val="000000"/>
          <w:szCs w:val="21"/>
        </w:rPr>
      </w:pPr>
      <w:r>
        <w:rPr>
          <w:rFonts w:hint="eastAsia"/>
          <w:color w:val="000000"/>
          <w:szCs w:val="21"/>
        </w:rPr>
        <w:t>5、质量要求：符合采购人要求</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二、供应商参加本次询价应具备下列条件： </w:t>
      </w:r>
    </w:p>
    <w:p>
      <w:pPr>
        <w:spacing w:line="336" w:lineRule="auto"/>
        <w:ind w:firstLine="420" w:firstLineChars="200"/>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1、一般要求：</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2、资质要求：</w:t>
      </w:r>
      <w:r>
        <w:rPr>
          <w:rFonts w:hint="eastAsia" w:asciiTheme="minorEastAsia" w:hAnsiTheme="minorEastAsia" w:cstheme="minorEastAsia"/>
          <w:color w:val="000000"/>
          <w:kern w:val="0"/>
          <w:szCs w:val="21"/>
          <w:u w:val="single"/>
          <w:lang w:bidi="ar"/>
        </w:rPr>
        <w:t xml:space="preserve">         /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3、其他要求：</w:t>
      </w:r>
      <w:r>
        <w:rPr>
          <w:rFonts w:hint="eastAsia" w:asciiTheme="minorEastAsia" w:hAnsiTheme="minorEastAsia" w:cstheme="minorEastAsia"/>
          <w:color w:val="000000"/>
          <w:kern w:val="0"/>
          <w:szCs w:val="21"/>
          <w:u w:val="single"/>
          <w:lang w:bidi="ar"/>
        </w:rPr>
        <w:t xml:space="preserve">       具备独立法人资格         </w:t>
      </w:r>
      <w:r>
        <w:rPr>
          <w:rFonts w:hint="eastAsia" w:asciiTheme="minorEastAsia" w:hAnsiTheme="minorEastAsia" w:cstheme="minorEastAsia"/>
          <w:color w:val="000000"/>
          <w:kern w:val="0"/>
          <w:szCs w:val="21"/>
          <w:lang w:bidi="ar"/>
        </w:rPr>
        <w:t xml:space="preserve"> </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4、本项目</w:t>
      </w:r>
      <w:r>
        <w:rPr>
          <w:rFonts w:hint="eastAsia" w:asciiTheme="minorEastAsia" w:hAnsiTheme="minorEastAsia" w:cstheme="minorEastAsia"/>
          <w:color w:val="000000"/>
          <w:kern w:val="0"/>
          <w:szCs w:val="21"/>
          <w:u w:val="single"/>
          <w:lang w:bidi="ar"/>
        </w:rPr>
        <w:t xml:space="preserve"> （不接受） </w:t>
      </w:r>
      <w:r>
        <w:rPr>
          <w:rFonts w:hint="eastAsia" w:asciiTheme="minorEastAsia" w:hAnsiTheme="minorEastAsia" w:cstheme="minorEastAsia"/>
          <w:color w:val="000000"/>
          <w:kern w:val="0"/>
          <w:szCs w:val="21"/>
          <w:lang w:bidi="ar"/>
        </w:rPr>
        <w:t xml:space="preserve">联合体参加询价。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三、询价响应文件格式文件的获取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□向采购人领取书面文件。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□向采购人索取电子文件。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☑其他</w:t>
      </w:r>
      <w:r>
        <w:rPr>
          <w:rFonts w:hint="eastAsia" w:ascii="宋体" w:hAnsi="宋体" w:eastAsia="宋体" w:cs="宋体"/>
          <w:color w:val="000000"/>
          <w:kern w:val="0"/>
          <w:szCs w:val="21"/>
          <w:u w:val="single"/>
          <w:lang w:bidi="ar"/>
        </w:rPr>
        <w:t xml:space="preserve"> 网站下载电子档  </w:t>
      </w:r>
      <w:r>
        <w:rPr>
          <w:rFonts w:hint="eastAsia" w:ascii="宋体" w:hAnsi="宋体" w:eastAsia="宋体" w:cs="宋体"/>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四、询价响应文件递交截止时间及递交地点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☑向采购人递交书面询价响应文件，递交的截止时间（询价截止时间，下同）</w:t>
      </w:r>
      <w:r>
        <w:rPr>
          <w:rFonts w:hint="eastAsia" w:ascii="宋体" w:hAnsi="宋体" w:eastAsia="宋体" w:cs="宋体"/>
          <w:color w:val="000000"/>
          <w:kern w:val="0"/>
          <w:szCs w:val="21"/>
          <w:highlight w:val="none"/>
          <w:lang w:bidi="ar"/>
        </w:rPr>
        <w:t>为</w:t>
      </w:r>
      <w:r>
        <w:rPr>
          <w:rFonts w:hint="eastAsia" w:ascii="宋体" w:hAnsi="宋体" w:eastAsia="宋体" w:cs="宋体"/>
          <w:color w:val="000000"/>
          <w:kern w:val="0"/>
          <w:szCs w:val="21"/>
          <w:highlight w:val="none"/>
          <w:u w:val="single"/>
          <w:lang w:bidi="ar"/>
        </w:rPr>
        <w:t xml:space="preserve"> 2023 </w:t>
      </w:r>
      <w:r>
        <w:rPr>
          <w:rFonts w:hint="eastAsia" w:ascii="宋体" w:hAnsi="宋体" w:eastAsia="宋体" w:cs="宋体"/>
          <w:color w:val="000000"/>
          <w:kern w:val="0"/>
          <w:szCs w:val="21"/>
          <w:highlight w:val="none"/>
          <w:lang w:bidi="ar"/>
        </w:rPr>
        <w:t>年</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5</w:t>
      </w:r>
      <w:r>
        <w:rPr>
          <w:rFonts w:hint="eastAsia" w:ascii="宋体" w:hAnsi="宋体" w:eastAsia="宋体" w:cs="宋体"/>
          <w:color w:val="000000"/>
          <w:kern w:val="0"/>
          <w:szCs w:val="21"/>
          <w:highlight w:val="none"/>
          <w:lang w:bidi="ar"/>
        </w:rPr>
        <w:t xml:space="preserve">月 </w:t>
      </w:r>
      <w:r>
        <w:rPr>
          <w:rFonts w:hint="eastAsia" w:ascii="宋体" w:hAnsi="宋体" w:eastAsia="宋体" w:cs="宋体"/>
          <w:color w:val="000000"/>
          <w:kern w:val="0"/>
          <w:szCs w:val="21"/>
          <w:highlight w:val="none"/>
          <w:u w:val="single"/>
          <w:lang w:bidi="ar"/>
        </w:rPr>
        <w:t xml:space="preserve"> </w:t>
      </w:r>
      <w:r>
        <w:rPr>
          <w:rFonts w:hint="eastAsia" w:ascii="宋体" w:hAnsi="宋体" w:eastAsia="宋体" w:cs="宋体"/>
          <w:color w:val="000000"/>
          <w:kern w:val="0"/>
          <w:szCs w:val="21"/>
          <w:highlight w:val="none"/>
          <w:u w:val="single"/>
          <w:lang w:val="en-US" w:eastAsia="zh-CN" w:bidi="ar"/>
        </w:rPr>
        <w:t xml:space="preserve">23 </w:t>
      </w:r>
      <w:r>
        <w:rPr>
          <w:rFonts w:hint="eastAsia" w:ascii="宋体" w:hAnsi="宋体" w:eastAsia="宋体" w:cs="宋体"/>
          <w:color w:val="000000"/>
          <w:kern w:val="0"/>
          <w:szCs w:val="21"/>
          <w:highlight w:val="none"/>
          <w:lang w:bidi="ar"/>
        </w:rPr>
        <w:t>日</w:t>
      </w:r>
      <w:r>
        <w:rPr>
          <w:rFonts w:hint="eastAsia" w:ascii="宋体" w:hAnsi="宋体" w:eastAsia="宋体" w:cs="宋体"/>
          <w:color w:val="000000"/>
          <w:kern w:val="0"/>
          <w:szCs w:val="21"/>
          <w:highlight w:val="none"/>
          <w:u w:val="single"/>
          <w:lang w:bidi="ar"/>
        </w:rPr>
        <w:t xml:space="preserve"> 9  </w:t>
      </w:r>
      <w:r>
        <w:rPr>
          <w:rFonts w:hint="eastAsia" w:ascii="宋体" w:hAnsi="宋体" w:eastAsia="宋体" w:cs="宋体"/>
          <w:color w:val="000000"/>
          <w:kern w:val="0"/>
          <w:szCs w:val="21"/>
          <w:highlight w:val="none"/>
          <w:lang w:bidi="ar"/>
        </w:rPr>
        <w:t>时</w:t>
      </w:r>
      <w:r>
        <w:rPr>
          <w:rFonts w:hint="eastAsia" w:ascii="宋体" w:hAnsi="宋体" w:eastAsia="宋体" w:cs="宋体"/>
          <w:color w:val="000000"/>
          <w:kern w:val="0"/>
          <w:szCs w:val="21"/>
          <w:highlight w:val="none"/>
          <w:u w:val="single"/>
          <w:lang w:bidi="ar"/>
        </w:rPr>
        <w:t xml:space="preserve">  00 </w:t>
      </w:r>
      <w:r>
        <w:rPr>
          <w:rFonts w:hint="eastAsia" w:ascii="宋体" w:hAnsi="宋体" w:eastAsia="宋体" w:cs="宋体"/>
          <w:color w:val="000000"/>
          <w:kern w:val="0"/>
          <w:szCs w:val="21"/>
          <w:highlight w:val="none"/>
          <w:lang w:bidi="ar"/>
        </w:rPr>
        <w:t>分，</w:t>
      </w:r>
      <w:r>
        <w:rPr>
          <w:rFonts w:hint="eastAsia" w:ascii="宋体" w:hAnsi="宋体" w:eastAsia="宋体" w:cs="宋体"/>
          <w:color w:val="000000"/>
          <w:kern w:val="0"/>
          <w:szCs w:val="21"/>
          <w:lang w:bidi="ar"/>
        </w:rPr>
        <w:t>地点为</w:t>
      </w:r>
      <w:r>
        <w:rPr>
          <w:rFonts w:hint="eastAsia" w:ascii="宋体" w:hAnsi="宋体" w:eastAsia="宋体" w:cs="宋体"/>
          <w:color w:val="000000"/>
          <w:kern w:val="0"/>
          <w:szCs w:val="21"/>
          <w:u w:val="single"/>
          <w:lang w:bidi="ar"/>
        </w:rPr>
        <w:t xml:space="preserve"> 合江县荔城大道194号四川占川项目管理咨询有限公司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□询价响应文件以电子邮件方式向采购人递交，递交的截止时间（询价截止时间，下同）为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年</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日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□询价响应文件以传真方式向采购人递交，递交的截止时间（询价截止时间，下同） 为 </w:t>
      </w:r>
      <w:r>
        <w:rPr>
          <w:rFonts w:hint="eastAsia" w:ascii="宋体" w:hAnsi="宋体" w:eastAsia="宋体" w:cs="宋体"/>
          <w:color w:val="000000"/>
          <w:kern w:val="0"/>
          <w:szCs w:val="21"/>
          <w:u w:val="single"/>
          <w:lang w:bidi="ar"/>
        </w:rPr>
        <w:t xml:space="preserve">年   </w:t>
      </w:r>
      <w:r>
        <w:rPr>
          <w:rFonts w:hint="eastAsia" w:ascii="宋体" w:hAnsi="宋体" w:eastAsia="宋体" w:cs="宋体"/>
          <w:color w:val="000000"/>
          <w:kern w:val="0"/>
          <w:szCs w:val="21"/>
          <w:lang w:bidi="ar"/>
        </w:rPr>
        <w:t>月</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日</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时</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分。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□其他递交方式：</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逾期送达的或者未按上述要求送达的询价响应文件，采购人不予受理。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五、发布媒介 </w:t>
      </w:r>
    </w:p>
    <w:p>
      <w:pPr>
        <w:widowControl/>
        <w:spacing w:line="360" w:lineRule="auto"/>
        <w:ind w:left="2310" w:leftChars="200" w:hanging="1890" w:hangingChars="9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4 本询价公告在</w:t>
      </w:r>
      <w:r>
        <w:rPr>
          <w:rFonts w:hint="eastAsia" w:asciiTheme="minorEastAsia" w:hAnsiTheme="minorEastAsia" w:cstheme="minorEastAsia"/>
          <w:color w:val="000000"/>
          <w:kern w:val="0"/>
          <w:szCs w:val="21"/>
          <w:u w:val="single"/>
          <w:lang w:bidi="ar"/>
        </w:rPr>
        <w:t>（泸州阜阳投资集团有限公司官网公式栏）</w:t>
      </w:r>
      <w:r>
        <w:rPr>
          <w:rFonts w:hint="eastAsia" w:asciiTheme="minorEastAsia" w:hAnsiTheme="minorEastAsia" w:cstheme="minorEastAsia"/>
          <w:color w:val="000000"/>
          <w:kern w:val="0"/>
          <w:szCs w:val="21"/>
          <w:lang w:bidi="ar"/>
        </w:rPr>
        <w:t>上发布。</w:t>
      </w:r>
      <w:r>
        <w:rPr>
          <w:rFonts w:hint="eastAsia" w:asciiTheme="minorEastAsia" w:hAnsiTheme="minorEastAsia" w:cstheme="minorEastAsia"/>
          <w:color w:val="000000"/>
          <w:kern w:val="0"/>
          <w:szCs w:val="21"/>
          <w:u w:val="single"/>
          <w:lang w:bidi="ar"/>
        </w:rPr>
        <w:t>http://www.lzfyjt.com/gsgg/</w:t>
      </w:r>
      <w:r>
        <w:rPr>
          <w:rFonts w:hint="eastAsia" w:asciiTheme="minorEastAsia" w:hAnsiTheme="minorEastAsia" w:cstheme="minorEastAsia"/>
          <w:color w:val="000000"/>
          <w:kern w:val="0"/>
          <w:szCs w:val="21"/>
          <w:lang w:bidi="ar"/>
        </w:rPr>
        <w:t xml:space="preserve"> </w:t>
      </w:r>
    </w:p>
    <w:p>
      <w:pPr>
        <w:widowControl/>
        <w:spacing w:line="360" w:lineRule="auto"/>
        <w:ind w:firstLine="422" w:firstLineChars="200"/>
        <w:jc w:val="left"/>
        <w:rPr>
          <w:rFonts w:asciiTheme="minorEastAsia" w:hAnsiTheme="minorEastAsia" w:cstheme="minorEastAsia"/>
          <w:szCs w:val="21"/>
        </w:rPr>
      </w:pPr>
      <w:r>
        <w:rPr>
          <w:rFonts w:hint="eastAsia" w:asciiTheme="minorEastAsia" w:hAnsiTheme="minorEastAsia" w:cstheme="minorEastAsia"/>
          <w:b/>
          <w:color w:val="000000"/>
          <w:kern w:val="0"/>
          <w:szCs w:val="21"/>
          <w:lang w:bidi="ar"/>
        </w:rPr>
        <w:t xml:space="preserve">六、联系方式 </w:t>
      </w:r>
    </w:p>
    <w:p>
      <w:pPr>
        <w:widowControl/>
        <w:spacing w:line="360" w:lineRule="auto"/>
        <w:ind w:firstLine="420" w:firstLineChars="200"/>
        <w:jc w:val="left"/>
        <w:rPr>
          <w:rFonts w:asciiTheme="minorEastAsia" w:hAnsiTheme="minorEastAsia" w:cstheme="minorEastAsia"/>
          <w:b/>
          <w:color w:val="000000"/>
          <w:kern w:val="0"/>
          <w:szCs w:val="21"/>
          <w:lang w:bidi="ar"/>
        </w:rPr>
      </w:pPr>
      <w:r>
        <w:rPr>
          <w:rFonts w:hint="eastAsia" w:asciiTheme="minorEastAsia" w:hAnsiTheme="minorEastAsia" w:cstheme="minorEastAsia"/>
          <w:color w:val="000000"/>
          <w:kern w:val="0"/>
          <w:szCs w:val="21"/>
          <w:lang w:bidi="ar"/>
        </w:rPr>
        <w:t>采购人（全称）：</w:t>
      </w:r>
      <w:r>
        <w:rPr>
          <w:rFonts w:hint="eastAsia" w:asciiTheme="minorEastAsia" w:hAnsiTheme="minorEastAsia" w:cstheme="minorEastAsia"/>
          <w:b/>
          <w:color w:val="000000"/>
          <w:kern w:val="0"/>
          <w:szCs w:val="21"/>
          <w:lang w:bidi="ar"/>
        </w:rPr>
        <w:t xml:space="preserve"> 四川磊宏建设工程有限公司</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地 址：</w:t>
      </w:r>
      <w:r>
        <w:rPr>
          <w:rFonts w:hint="eastAsia" w:asciiTheme="minorEastAsia" w:hAnsiTheme="minorEastAsia" w:cstheme="minorEastAsia"/>
          <w:b/>
          <w:color w:val="000000"/>
          <w:kern w:val="0"/>
          <w:szCs w:val="21"/>
          <w:lang w:bidi="ar"/>
        </w:rPr>
        <w:t xml:space="preserve"> 荔城大道190号</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b/>
          <w:bCs/>
          <w:szCs w:val="21"/>
        </w:rPr>
      </w:pPr>
      <w:r>
        <w:rPr>
          <w:rFonts w:hint="eastAsia" w:asciiTheme="minorEastAsia" w:hAnsiTheme="minorEastAsia" w:cstheme="minorEastAsia"/>
          <w:color w:val="000000"/>
          <w:kern w:val="0"/>
          <w:szCs w:val="21"/>
          <w:lang w:bidi="ar"/>
        </w:rPr>
        <w:t>联 系 电 话：</w:t>
      </w:r>
      <w:r>
        <w:rPr>
          <w:rFonts w:hint="eastAsia" w:asciiTheme="minorEastAsia" w:hAnsiTheme="minorEastAsia" w:cstheme="minorEastAsia"/>
          <w:b/>
          <w:bCs/>
          <w:color w:val="000000"/>
          <w:kern w:val="0"/>
          <w:szCs w:val="21"/>
          <w:lang w:bidi="ar"/>
        </w:rPr>
        <w:t>18160145502</w:t>
      </w:r>
    </w:p>
    <w:p>
      <w:pPr>
        <w:widowControl/>
        <w:spacing w:line="360" w:lineRule="auto"/>
        <w:ind w:firstLine="420" w:firstLineChars="200"/>
        <w:jc w:val="left"/>
        <w:rPr>
          <w:rFonts w:asciiTheme="minorEastAsia" w:hAnsiTheme="minorEastAsia" w:cstheme="minorEastAsia"/>
          <w:color w:val="000000"/>
          <w:kern w:val="0"/>
          <w:szCs w:val="21"/>
          <w:lang w:bidi="ar"/>
        </w:rPr>
      </w:pPr>
    </w:p>
    <w:p>
      <w:pPr>
        <w:widowControl/>
        <w:spacing w:line="360" w:lineRule="auto"/>
        <w:ind w:firstLine="422" w:firstLineChars="200"/>
        <w:jc w:val="left"/>
        <w:rPr>
          <w:rFonts w:asciiTheme="minorEastAsia" w:hAnsiTheme="minorEastAsia" w:cstheme="minorEastAsia"/>
          <w:b/>
          <w:bCs/>
          <w:color w:val="auto"/>
          <w:kern w:val="0"/>
          <w:szCs w:val="21"/>
          <w:highlight w:val="none"/>
          <w:lang w:bidi="ar"/>
        </w:rPr>
      </w:pPr>
      <w:r>
        <w:rPr>
          <w:rFonts w:hint="eastAsia" w:asciiTheme="minorEastAsia" w:hAnsiTheme="minorEastAsia" w:cstheme="minorEastAsia"/>
          <w:b/>
          <w:bCs/>
          <w:color w:val="auto"/>
          <w:kern w:val="0"/>
          <w:szCs w:val="21"/>
          <w:highlight w:val="none"/>
          <w:lang w:val="en-US" w:eastAsia="zh-CN" w:bidi="ar"/>
        </w:rPr>
        <w:t>监督人</w:t>
      </w:r>
      <w:r>
        <w:rPr>
          <w:rFonts w:hint="eastAsia" w:asciiTheme="minorEastAsia" w:hAnsiTheme="minorEastAsia" w:cstheme="minorEastAsia"/>
          <w:b/>
          <w:bCs/>
          <w:color w:val="auto"/>
          <w:kern w:val="0"/>
          <w:szCs w:val="21"/>
          <w:highlight w:val="none"/>
          <w:lang w:bidi="ar"/>
        </w:rPr>
        <w:t>：泸州阜阳投资集团有限公司招标采购中心工作组</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邮    编：</w:t>
      </w:r>
      <w:r>
        <w:rPr>
          <w:rFonts w:hint="eastAsia" w:asciiTheme="minorEastAsia" w:hAnsiTheme="minorEastAsia" w:cstheme="minorEastAsia"/>
          <w:b/>
          <w:color w:val="000000"/>
          <w:kern w:val="0"/>
          <w:szCs w:val="21"/>
          <w:lang w:bidi="ar"/>
        </w:rPr>
        <w:t xml:space="preserve"> 646200</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 系 人：</w:t>
      </w:r>
      <w:r>
        <w:rPr>
          <w:rFonts w:hint="eastAsia" w:asciiTheme="minorEastAsia" w:hAnsiTheme="minorEastAsia" w:cstheme="minorEastAsia"/>
          <w:b/>
          <w:color w:val="000000"/>
          <w:kern w:val="0"/>
          <w:szCs w:val="21"/>
          <w:lang w:bidi="ar"/>
        </w:rPr>
        <w:t xml:space="preserve"> 李先生</w:t>
      </w:r>
    </w:p>
    <w:p>
      <w:pPr>
        <w:widowControl/>
        <w:spacing w:line="360" w:lineRule="auto"/>
        <w:ind w:firstLine="420" w:firstLineChars="200"/>
        <w:jc w:val="left"/>
        <w:rPr>
          <w:rFonts w:asciiTheme="minorEastAsia" w:hAnsiTheme="minorEastAsia" w:cstheme="minorEastAsia"/>
          <w:szCs w:val="21"/>
        </w:rPr>
      </w:pPr>
      <w:r>
        <w:rPr>
          <w:rFonts w:hint="eastAsia" w:asciiTheme="minorEastAsia" w:hAnsiTheme="minorEastAsia" w:cstheme="minorEastAsia"/>
          <w:color w:val="000000"/>
          <w:kern w:val="0"/>
          <w:szCs w:val="21"/>
          <w:lang w:bidi="ar"/>
        </w:rPr>
        <w:t>联系电话：</w:t>
      </w:r>
      <w:r>
        <w:rPr>
          <w:rFonts w:hint="eastAsia" w:asciiTheme="minorEastAsia" w:hAnsiTheme="minorEastAsia" w:cstheme="minorEastAsia"/>
          <w:b/>
          <w:color w:val="000000"/>
          <w:kern w:val="0"/>
          <w:szCs w:val="21"/>
          <w:lang w:bidi="ar"/>
        </w:rPr>
        <w:t xml:space="preserve"> 0830-8831616</w:t>
      </w:r>
    </w:p>
    <w:p>
      <w:pPr>
        <w:pStyle w:val="2"/>
      </w:pPr>
    </w:p>
    <w:p>
      <w:pPr>
        <w:widowControl/>
        <w:spacing w:line="360" w:lineRule="auto"/>
        <w:ind w:firstLine="420" w:firstLineChars="200"/>
        <w:jc w:val="right"/>
        <w:rPr>
          <w:rFonts w:asciiTheme="minorEastAsia" w:hAnsiTheme="minorEastAsia" w:cstheme="minorEastAsia"/>
          <w:color w:val="auto"/>
          <w:szCs w:val="21"/>
          <w:highlight w:val="none"/>
        </w:rPr>
      </w:pPr>
      <w:r>
        <w:rPr>
          <w:rFonts w:hint="eastAsia" w:asciiTheme="minorEastAsia" w:hAnsiTheme="minorEastAsia" w:cstheme="minorEastAsia"/>
          <w:color w:val="auto"/>
          <w:kern w:val="0"/>
          <w:szCs w:val="21"/>
          <w:highlight w:val="none"/>
          <w:lang w:bidi="ar"/>
        </w:rPr>
        <w:t>2023年</w:t>
      </w:r>
      <w:r>
        <w:rPr>
          <w:rFonts w:hint="eastAsia" w:asciiTheme="minorEastAsia" w:hAnsiTheme="minorEastAsia" w:cstheme="minorEastAsia"/>
          <w:color w:val="auto"/>
          <w:kern w:val="0"/>
          <w:szCs w:val="21"/>
          <w:highlight w:val="none"/>
          <w:lang w:val="en-US" w:eastAsia="zh-CN" w:bidi="ar"/>
        </w:rPr>
        <w:t>5</w:t>
      </w:r>
      <w:r>
        <w:rPr>
          <w:rFonts w:hint="eastAsia" w:asciiTheme="minorEastAsia" w:hAnsiTheme="minorEastAsia" w:cstheme="minorEastAsia"/>
          <w:color w:val="auto"/>
          <w:kern w:val="0"/>
          <w:szCs w:val="21"/>
          <w:highlight w:val="none"/>
          <w:lang w:bidi="ar"/>
        </w:rPr>
        <w:t>月</w:t>
      </w:r>
      <w:r>
        <w:rPr>
          <w:rFonts w:hint="eastAsia" w:asciiTheme="minorEastAsia" w:hAnsiTheme="minorEastAsia" w:cstheme="minorEastAsia"/>
          <w:color w:val="auto"/>
          <w:kern w:val="0"/>
          <w:szCs w:val="21"/>
          <w:highlight w:val="none"/>
          <w:lang w:val="en-US" w:eastAsia="zh-CN" w:bidi="ar"/>
        </w:rPr>
        <w:t>19</w:t>
      </w:r>
      <w:r>
        <w:rPr>
          <w:rFonts w:hint="eastAsia" w:asciiTheme="minorEastAsia" w:hAnsiTheme="minorEastAsia" w:cstheme="minorEastAsia"/>
          <w:color w:val="auto"/>
          <w:kern w:val="0"/>
          <w:szCs w:val="21"/>
          <w:highlight w:val="none"/>
          <w:lang w:bidi="ar"/>
        </w:rPr>
        <w:t>日</w:t>
      </w:r>
    </w:p>
    <w:p>
      <w:pPr>
        <w:rPr>
          <w:szCs w:val="21"/>
        </w:rPr>
      </w:pPr>
      <w:r>
        <w:rPr>
          <w:rFonts w:hint="eastAsia" w:cs="黑体" w:asciiTheme="minorEastAsia" w:hAnsiTheme="minorEastAsia"/>
          <w:sz w:val="24"/>
          <w:szCs w:val="24"/>
        </w:rPr>
        <w:br w:type="page"/>
      </w:r>
      <w:bookmarkEnd w:id="2"/>
      <w:bookmarkEnd w:id="3"/>
      <w:bookmarkStart w:id="5" w:name="_Toc217446031"/>
      <w:bookmarkStart w:id="6" w:name="_Toc213396759"/>
      <w:bookmarkStart w:id="7" w:name="_Toc213396945"/>
      <w:bookmarkStart w:id="8" w:name="_Toc213397009"/>
      <w:bookmarkStart w:id="9" w:name="_Toc213496267"/>
    </w:p>
    <w:p>
      <w:pPr>
        <w:pStyle w:val="4"/>
        <w:keepNext w:val="0"/>
        <w:keepLines w:val="0"/>
        <w:numPr>
          <w:ilvl w:val="0"/>
          <w:numId w:val="1"/>
        </w:numPr>
        <w:spacing w:before="0" w:after="0" w:line="240" w:lineRule="auto"/>
        <w:jc w:val="center"/>
        <w:rPr>
          <w:rFonts w:cs="宋体"/>
          <w:kern w:val="2"/>
          <w:sz w:val="32"/>
          <w:szCs w:val="32"/>
        </w:rPr>
      </w:pPr>
      <w:bookmarkStart w:id="10" w:name="_Toc26975439"/>
      <w:bookmarkStart w:id="11" w:name="_Toc5869721"/>
      <w:bookmarkStart w:id="12" w:name="_Toc12414"/>
      <w:r>
        <w:rPr>
          <w:rFonts w:hint="eastAsia" w:cs="宋体"/>
          <w:kern w:val="2"/>
          <w:sz w:val="32"/>
          <w:szCs w:val="32"/>
        </w:rPr>
        <w:t>询价须知</w:t>
      </w:r>
      <w:bookmarkEnd w:id="5"/>
      <w:bookmarkEnd w:id="6"/>
      <w:bookmarkEnd w:id="7"/>
      <w:bookmarkEnd w:id="8"/>
      <w:bookmarkEnd w:id="9"/>
      <w:bookmarkEnd w:id="10"/>
      <w:bookmarkEnd w:id="11"/>
      <w:bookmarkEnd w:id="12"/>
    </w:p>
    <w:p>
      <w:pPr>
        <w:pStyle w:val="5"/>
        <w:jc w:val="center"/>
        <w:rPr>
          <w:rFonts w:ascii="宋体" w:hAnsi="宋体" w:eastAsia="宋体" w:cs="宋体"/>
          <w:bCs w:val="0"/>
          <w:szCs w:val="36"/>
        </w:rPr>
      </w:pPr>
      <w:r>
        <w:rPr>
          <w:rFonts w:hint="eastAsia" w:ascii="宋体" w:hAnsi="宋体" w:eastAsia="宋体" w:cs="宋体"/>
          <w:bCs w:val="0"/>
          <w:szCs w:val="36"/>
        </w:rPr>
        <w:t>询价</w:t>
      </w:r>
      <w:r>
        <w:rPr>
          <w:rFonts w:hint="eastAsia" w:ascii="宋体" w:hAnsi="宋体" w:eastAsia="宋体" w:cs="宋体"/>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序号 </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 xml:space="preserve">条款名称 </w:t>
            </w:r>
          </w:p>
        </w:tc>
        <w:tc>
          <w:tcPr>
            <w:tcW w:w="7211" w:type="dxa"/>
            <w:vAlign w:val="center"/>
          </w:tcPr>
          <w:p>
            <w:pPr>
              <w:pStyle w:val="23"/>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名称： 四川磊宏建设工程有限公司</w:t>
            </w:r>
          </w:p>
          <w:p>
            <w:pPr>
              <w:ind w:left="38"/>
              <w:jc w:val="left"/>
              <w:rPr>
                <w:rFonts w:asciiTheme="minorEastAsia" w:hAnsiTheme="minorEastAsia"/>
                <w:color w:val="000000"/>
                <w:szCs w:val="21"/>
              </w:rPr>
            </w:pPr>
            <w:r>
              <w:rPr>
                <w:rFonts w:hint="eastAsia" w:asciiTheme="minorEastAsia" w:hAnsiTheme="minorEastAsia"/>
                <w:color w:val="000000"/>
                <w:szCs w:val="21"/>
              </w:rPr>
              <w:t>地址： 荔城大道190号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采购项目名称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stheme="minorEastAsia"/>
                <w:color w:val="000000"/>
                <w:kern w:val="0"/>
                <w:szCs w:val="21"/>
                <w:u w:val="none"/>
                <w:lang w:bidi="ar"/>
              </w:rPr>
              <w:t xml:space="preserve"> 学府家园</w:t>
            </w:r>
            <w:r>
              <w:rPr>
                <w:rFonts w:hint="eastAsia" w:asciiTheme="minorEastAsia" w:hAnsiTheme="minorEastAsia" w:cstheme="minorEastAsia"/>
                <w:color w:val="000000"/>
                <w:kern w:val="0"/>
                <w:szCs w:val="21"/>
                <w:u w:val="none"/>
                <w:lang w:eastAsia="zh-CN" w:bidi="ar"/>
              </w:rPr>
              <w:t>（</w:t>
            </w:r>
            <w:r>
              <w:rPr>
                <w:rFonts w:hint="eastAsia" w:asciiTheme="minorEastAsia" w:hAnsiTheme="minorEastAsia" w:cstheme="minorEastAsia"/>
                <w:color w:val="000000"/>
                <w:kern w:val="0"/>
                <w:szCs w:val="21"/>
                <w:u w:val="none"/>
                <w:lang w:val="en-US" w:eastAsia="zh-CN" w:bidi="ar"/>
              </w:rPr>
              <w:t>一期）机制烟道</w:t>
            </w:r>
            <w:r>
              <w:rPr>
                <w:rFonts w:hint="eastAsia" w:asciiTheme="minorEastAsia" w:hAnsiTheme="minorEastAsia" w:cstheme="minorEastAsia"/>
                <w:color w:val="000000"/>
                <w:kern w:val="0"/>
                <w:szCs w:val="21"/>
                <w:u w:val="none"/>
                <w:lang w:bidi="ar"/>
              </w:rPr>
              <w:t>采购</w:t>
            </w:r>
            <w:r>
              <w:rPr>
                <w:rFonts w:hint="eastAsia" w:asciiTheme="minorEastAsia" w:hAnsiTheme="minorEastAsia" w:cstheme="minorEastAsia"/>
                <w:color w:val="000000"/>
                <w:kern w:val="0"/>
                <w:szCs w:val="21"/>
                <w:u w:val="none"/>
                <w:lang w:val="en-US" w:eastAsia="zh-CN" w:bidi="ar"/>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资金来源</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采购方式</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5</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lang w:val="zh-CN"/>
              </w:rPr>
              <w:t>交货期</w:t>
            </w:r>
            <w:r>
              <w:rPr>
                <w:rFonts w:hint="eastAsia" w:asciiTheme="minorEastAsia" w:hAnsiTheme="minorEastAsia" w:eastAsiaTheme="minorEastAsia"/>
                <w:color w:val="000000"/>
                <w:sz w:val="21"/>
                <w:szCs w:val="21"/>
              </w:rPr>
              <w:t>/供货周期</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联合体</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答疑会</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rPr>
              <w:t>8</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分包</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9</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构成询价文件的其他文件</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10</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签字盖章</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11</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响应文件份数</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12</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是否授权询价小组直接确定成交响应人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否，推荐成交候选响应人的数量：</w:t>
            </w:r>
            <w:r>
              <w:rPr>
                <w:rFonts w:asciiTheme="minorEastAsia" w:hAnsiTheme="minorEastAsia"/>
                <w:color w:val="000000"/>
                <w:szCs w:val="21"/>
              </w:rPr>
              <w:t>1-3</w:t>
            </w:r>
            <w:r>
              <w:rPr>
                <w:rFonts w:hint="eastAsia" w:asciiTheme="minorEastAsia" w:hAnsiTheme="minorEastAsia"/>
                <w:color w:val="000000"/>
                <w:szCs w:val="21"/>
              </w:rPr>
              <w:t>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3</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响应人的资质条件、能力和信誉</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b/>
                <w:color w:val="000000"/>
                <w:szCs w:val="21"/>
              </w:rPr>
              <w:t>资质要求：/</w:t>
            </w:r>
          </w:p>
          <w:p>
            <w:pPr>
              <w:ind w:left="38"/>
              <w:jc w:val="left"/>
              <w:rPr>
                <w:rFonts w:asciiTheme="minorEastAsia" w:hAnsiTheme="minorEastAsia"/>
                <w:color w:val="000000"/>
                <w:szCs w:val="21"/>
              </w:rPr>
            </w:pPr>
            <w:r>
              <w:rPr>
                <w:rFonts w:hint="eastAsia" w:asciiTheme="minorEastAsia" w:hAnsiTheme="minorEastAsia"/>
                <w:b/>
                <w:color w:val="000000"/>
                <w:szCs w:val="21"/>
              </w:rPr>
              <w:t>业绩要求</w:t>
            </w:r>
            <w:r>
              <w:rPr>
                <w:rFonts w:hint="eastAsia" w:asciiTheme="minorEastAsia" w:hAnsiTheme="minorEastAsia"/>
                <w:color w:val="000000"/>
                <w:szCs w:val="21"/>
              </w:rPr>
              <w:t>：/</w:t>
            </w:r>
          </w:p>
          <w:p>
            <w:pPr>
              <w:ind w:left="38"/>
              <w:jc w:val="left"/>
              <w:rPr>
                <w:rFonts w:cs="宋体" w:asciiTheme="minorEastAsia" w:hAnsiTheme="minorEastAsia"/>
                <w:b/>
                <w:color w:val="000000"/>
                <w:szCs w:val="21"/>
              </w:rPr>
            </w:pPr>
            <w:r>
              <w:rPr>
                <w:rFonts w:hint="eastAsia" w:asciiTheme="minorEastAsia" w:hAnsiTheme="minorEastAsia"/>
                <w:b/>
                <w:color w:val="000000"/>
                <w:szCs w:val="21"/>
              </w:rPr>
              <w:t>其他要求</w:t>
            </w:r>
            <w:r>
              <w:rPr>
                <w:rFonts w:hint="eastAsia" w:asciiTheme="minorEastAsia" w:hAnsiTheme="minor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4</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采购项目内容：</w:t>
            </w:r>
          </w:p>
        </w:tc>
        <w:tc>
          <w:tcPr>
            <w:tcW w:w="7211" w:type="dxa"/>
            <w:vAlign w:val="center"/>
          </w:tcPr>
          <w:p>
            <w:pPr>
              <w:spacing w:line="336" w:lineRule="auto"/>
              <w:rPr>
                <w:color w:val="000000"/>
                <w:szCs w:val="21"/>
              </w:rPr>
            </w:pPr>
            <w:r>
              <w:rPr>
                <w:rFonts w:hint="eastAsia"/>
                <w:color w:val="000000"/>
                <w:szCs w:val="21"/>
              </w:rPr>
              <w:t xml:space="preserve">祥见清单 </w:t>
            </w:r>
          </w:p>
          <w:p>
            <w:pPr>
              <w:ind w:left="38"/>
              <w:jc w:val="left"/>
              <w:rPr>
                <w:rFonts w:cs="宋体" w:asciiTheme="minorEastAsia" w:hAnsiTheme="minorEastAsia"/>
                <w:color w:val="000000"/>
                <w:szCs w:val="21"/>
                <w:lang w:val="zh-CN"/>
              </w:rPr>
            </w:pPr>
            <w:r>
              <w:rPr>
                <w:rFonts w:hint="eastAsia"/>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4"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5</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最高限价</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暂估总价最高限价</w:t>
            </w:r>
            <w:r>
              <w:rPr>
                <w:rFonts w:hint="eastAsia"/>
                <w:color w:val="000000"/>
                <w:szCs w:val="21"/>
                <w:lang w:val="en-US" w:eastAsia="zh-CN"/>
              </w:rPr>
              <w:t>203800.00</w:t>
            </w:r>
            <w:r>
              <w:rPr>
                <w:rFonts w:hint="eastAsia" w:asciiTheme="minorEastAsia" w:hAnsiTheme="minorEastAsia"/>
                <w:color w:val="000000"/>
                <w:szCs w:val="21"/>
              </w:rPr>
              <w:t>元（大写：</w:t>
            </w:r>
            <w:r>
              <w:rPr>
                <w:rFonts w:hint="eastAsia" w:asciiTheme="minorEastAsia" w:hAnsiTheme="minorEastAsia"/>
                <w:color w:val="000000"/>
                <w:szCs w:val="21"/>
                <w:lang w:val="en-US" w:eastAsia="zh-CN"/>
              </w:rPr>
              <w:t>贰拾万零叁仟捌佰</w:t>
            </w:r>
            <w:r>
              <w:rPr>
                <w:rFonts w:hint="eastAsia" w:asciiTheme="minorEastAsia" w:hAnsiTheme="minorEastAsia"/>
                <w:color w:val="000000"/>
                <w:szCs w:val="21"/>
              </w:rPr>
              <w:t>整）超过最高限价将做废标处理。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6</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询价小组的组建</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lang w:val="zh-CN"/>
              </w:rPr>
            </w:pPr>
            <w:r>
              <w:rPr>
                <w:rFonts w:asciiTheme="minorEastAsia" w:hAnsiTheme="minorEastAsia" w:eastAsiaTheme="minorEastAsia"/>
                <w:color w:val="000000"/>
                <w:sz w:val="21"/>
                <w:szCs w:val="21"/>
                <w:lang w:val="zh-CN"/>
              </w:rPr>
              <w:t>1</w:t>
            </w:r>
            <w:r>
              <w:rPr>
                <w:rFonts w:hint="eastAsia" w:asciiTheme="minorEastAsia" w:hAnsiTheme="minorEastAsia" w:eastAsiaTheme="minorEastAsia"/>
                <w:color w:val="000000"/>
                <w:sz w:val="21"/>
                <w:szCs w:val="21"/>
              </w:rPr>
              <w:t>7</w:t>
            </w:r>
          </w:p>
        </w:tc>
        <w:tc>
          <w:tcPr>
            <w:tcW w:w="2268" w:type="dxa"/>
            <w:vAlign w:val="center"/>
          </w:tcPr>
          <w:p>
            <w:pPr>
              <w:pStyle w:val="23"/>
              <w:ind w:left="38"/>
              <w:jc w:val="center"/>
              <w:rPr>
                <w:rFonts w:asciiTheme="minorEastAsia" w:hAnsiTheme="minorEastAsia" w:eastAsiaTheme="minorEastAsia"/>
                <w:color w:val="000000"/>
                <w:sz w:val="21"/>
                <w:szCs w:val="21"/>
                <w:lang w:val="zh-CN"/>
              </w:rPr>
            </w:pPr>
            <w:r>
              <w:rPr>
                <w:rFonts w:hint="eastAsia" w:asciiTheme="minorEastAsia" w:hAnsiTheme="minorEastAsia" w:eastAsiaTheme="minorEastAsia"/>
                <w:color w:val="000000"/>
                <w:sz w:val="21"/>
                <w:szCs w:val="21"/>
                <w:lang w:val="zh-CN"/>
              </w:rPr>
              <w:t>询价评比办法</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18</w:t>
            </w:r>
          </w:p>
        </w:tc>
        <w:tc>
          <w:tcPr>
            <w:tcW w:w="2268" w:type="dxa"/>
            <w:vAlign w:val="center"/>
          </w:tcPr>
          <w:p>
            <w:pPr>
              <w:pStyle w:val="23"/>
              <w:ind w:left="38"/>
              <w:jc w:val="center"/>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样品</w:t>
            </w:r>
          </w:p>
        </w:tc>
        <w:tc>
          <w:tcPr>
            <w:tcW w:w="7211" w:type="dxa"/>
            <w:vAlign w:val="center"/>
          </w:tcPr>
          <w:p>
            <w:pPr>
              <w:ind w:left="38"/>
              <w:jc w:val="left"/>
              <w:rPr>
                <w:rFonts w:asciiTheme="minorEastAsia" w:hAnsiTheme="minorEastAsia"/>
                <w:color w:val="000000"/>
                <w:szCs w:val="21"/>
              </w:rPr>
            </w:pPr>
            <w:r>
              <w:rPr>
                <w:rFonts w:hint="eastAsia" w:asciiTheme="minorEastAsia" w:hAnsiTheme="minorEastAsia"/>
                <w:color w:val="000000"/>
                <w:szCs w:val="21"/>
              </w:rPr>
              <w:t>/</w:t>
            </w:r>
          </w:p>
        </w:tc>
      </w:tr>
    </w:tbl>
    <w:p>
      <w:pPr>
        <w:spacing w:line="336" w:lineRule="auto"/>
        <w:rPr>
          <w:b/>
          <w:color w:val="000000"/>
          <w:szCs w:val="21"/>
        </w:rPr>
      </w:pPr>
      <w:r>
        <w:rPr>
          <w:rFonts w:hint="eastAsia"/>
          <w:b/>
          <w:color w:val="000000"/>
          <w:szCs w:val="21"/>
        </w:rPr>
        <w:t xml:space="preserve">1.询价流程 </w:t>
      </w:r>
    </w:p>
    <w:p>
      <w:pPr>
        <w:spacing w:line="336" w:lineRule="auto"/>
        <w:ind w:firstLine="420" w:firstLineChars="200"/>
        <w:rPr>
          <w:color w:val="000000"/>
          <w:szCs w:val="21"/>
        </w:rPr>
      </w:pPr>
      <w:r>
        <w:rPr>
          <w:rFonts w:hint="eastAsia"/>
          <w:color w:val="000000"/>
          <w:szCs w:val="21"/>
        </w:rPr>
        <w:t xml:space="preserve">1.1询价按询价公告截止的时间和地点进行。 </w:t>
      </w:r>
    </w:p>
    <w:p>
      <w:pPr>
        <w:spacing w:line="336" w:lineRule="auto"/>
        <w:ind w:firstLine="420" w:firstLineChars="200"/>
        <w:rPr>
          <w:color w:val="000000"/>
          <w:szCs w:val="21"/>
        </w:rPr>
      </w:pPr>
      <w:r>
        <w:rPr>
          <w:rFonts w:hint="eastAsia"/>
          <w:color w:val="000000"/>
          <w:szCs w:val="21"/>
        </w:rPr>
        <w:t xml:space="preserve">1.2询价小组对供应商提交的响应文件进行符合性及响应性评审； </w:t>
      </w:r>
    </w:p>
    <w:p>
      <w:pPr>
        <w:spacing w:line="336" w:lineRule="auto"/>
        <w:ind w:firstLine="420" w:firstLineChars="200"/>
      </w:pPr>
      <w:r>
        <w:rPr>
          <w:rFonts w:hint="eastAsia"/>
          <w:color w:val="000000"/>
          <w:szCs w:val="21"/>
        </w:rPr>
        <w:t>1.3询价小组应当按照通过符合性及响应性评审的供应商的报价由低到高排序，推荐成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p>
    <w:p>
      <w:pPr>
        <w:spacing w:line="336" w:lineRule="auto"/>
        <w:ind w:firstLine="420" w:firstLineChars="200"/>
        <w:rPr>
          <w:color w:val="000000"/>
          <w:szCs w:val="21"/>
        </w:rPr>
      </w:pPr>
      <w:r>
        <w:rPr>
          <w:rFonts w:hint="eastAsia"/>
          <w:color w:val="000000"/>
          <w:szCs w:val="21"/>
        </w:rPr>
        <w:t xml:space="preserve">1.4采购人按照询价小组推荐成交候选人的顺序确定成交人。 </w:t>
      </w:r>
    </w:p>
    <w:p>
      <w:pPr>
        <w:spacing w:line="336" w:lineRule="auto"/>
        <w:rPr>
          <w:b/>
          <w:color w:val="000000"/>
          <w:szCs w:val="21"/>
        </w:rPr>
      </w:pPr>
      <w:r>
        <w:rPr>
          <w:rFonts w:hint="eastAsia"/>
          <w:b/>
          <w:color w:val="000000"/>
          <w:szCs w:val="21"/>
        </w:rPr>
        <w:t xml:space="preserve">2. 定标原则 </w:t>
      </w:r>
    </w:p>
    <w:p>
      <w:pPr>
        <w:spacing w:line="336" w:lineRule="auto"/>
        <w:ind w:firstLine="420" w:firstLineChars="200"/>
        <w:rPr>
          <w:color w:val="000000"/>
          <w:szCs w:val="21"/>
        </w:rPr>
      </w:pPr>
      <w:r>
        <w:rPr>
          <w:rFonts w:hint="eastAsia"/>
          <w:color w:val="000000"/>
          <w:szCs w:val="21"/>
        </w:rPr>
        <w:t xml:space="preserve">2.1 根据询价小组推荐的成交候选人名单，按顺序确定成交人。 </w:t>
      </w:r>
    </w:p>
    <w:p>
      <w:pPr>
        <w:spacing w:line="336" w:lineRule="auto"/>
        <w:rPr>
          <w:b/>
          <w:color w:val="000000"/>
          <w:szCs w:val="21"/>
        </w:rPr>
      </w:pPr>
      <w:r>
        <w:rPr>
          <w:rFonts w:hint="eastAsia"/>
          <w:b/>
          <w:color w:val="000000"/>
          <w:szCs w:val="21"/>
        </w:rPr>
        <w:t xml:space="preserve">3. 定标程序 </w:t>
      </w:r>
    </w:p>
    <w:p>
      <w:pPr>
        <w:spacing w:line="336" w:lineRule="auto"/>
        <w:ind w:firstLine="420" w:firstLineChars="200"/>
        <w:rPr>
          <w:color w:val="000000"/>
          <w:szCs w:val="21"/>
        </w:rPr>
      </w:pPr>
      <w:r>
        <w:rPr>
          <w:rFonts w:hint="eastAsia"/>
          <w:color w:val="000000"/>
          <w:szCs w:val="21"/>
        </w:rPr>
        <w:t xml:space="preserve">3.1 询价小组将询价情况写出书面报告，推荐成交候选人，并标明排列顺序。 </w:t>
      </w:r>
    </w:p>
    <w:p>
      <w:pPr>
        <w:spacing w:line="336" w:lineRule="auto"/>
        <w:ind w:firstLine="420" w:firstLineChars="200"/>
        <w:rPr>
          <w:color w:val="000000"/>
          <w:szCs w:val="21"/>
        </w:rPr>
      </w:pPr>
      <w:r>
        <w:rPr>
          <w:rFonts w:hint="eastAsia"/>
          <w:color w:val="000000"/>
          <w:szCs w:val="21"/>
        </w:rPr>
        <w:t xml:space="preserve">3.2 采购人在收到询价报告后五个工作日内，按照询价报告中推荐的成交候选人顺序确 </w:t>
      </w:r>
    </w:p>
    <w:p>
      <w:pPr>
        <w:spacing w:line="336" w:lineRule="auto"/>
        <w:rPr>
          <w:color w:val="000000"/>
          <w:szCs w:val="21"/>
        </w:rPr>
      </w:pPr>
      <w:r>
        <w:rPr>
          <w:rFonts w:hint="eastAsia"/>
          <w:color w:val="000000"/>
          <w:szCs w:val="21"/>
        </w:rPr>
        <w:t xml:space="preserve">定成交人。 </w:t>
      </w:r>
    </w:p>
    <w:p>
      <w:pPr>
        <w:spacing w:line="336" w:lineRule="auto"/>
        <w:ind w:firstLine="420" w:firstLineChars="200"/>
        <w:rPr>
          <w:color w:val="000000"/>
          <w:szCs w:val="21"/>
        </w:rPr>
      </w:pPr>
      <w:r>
        <w:rPr>
          <w:rFonts w:hint="eastAsia"/>
          <w:color w:val="000000"/>
          <w:szCs w:val="21"/>
        </w:rPr>
        <w:t xml:space="preserve">3.3 成交通知书为签订采购合同的依据，是合同的有效组成部分。 </w:t>
      </w:r>
    </w:p>
    <w:p>
      <w:pPr>
        <w:spacing w:line="336" w:lineRule="auto"/>
        <w:ind w:firstLine="420" w:firstLineChars="200"/>
        <w:rPr>
          <w:color w:val="000000"/>
          <w:szCs w:val="21"/>
        </w:rPr>
      </w:pPr>
      <w:r>
        <w:rPr>
          <w:rFonts w:hint="eastAsia"/>
          <w:color w:val="000000"/>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color w:val="000000"/>
          <w:szCs w:val="21"/>
        </w:rPr>
      </w:pPr>
      <w:r>
        <w:rPr>
          <w:rFonts w:hint="eastAsia"/>
          <w:color w:val="000000"/>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b/>
          <w:color w:val="000000"/>
          <w:szCs w:val="21"/>
        </w:rPr>
      </w:pPr>
      <w:r>
        <w:rPr>
          <w:rFonts w:hint="eastAsia"/>
          <w:b/>
          <w:color w:val="000000"/>
          <w:szCs w:val="21"/>
        </w:rPr>
        <w:t xml:space="preserve">4. 签订合同 </w:t>
      </w:r>
    </w:p>
    <w:p>
      <w:pPr>
        <w:spacing w:line="336" w:lineRule="auto"/>
        <w:ind w:firstLine="420" w:firstLineChars="200"/>
        <w:rPr>
          <w:color w:val="000000"/>
          <w:szCs w:val="21"/>
        </w:rPr>
      </w:pPr>
      <w:r>
        <w:rPr>
          <w:rFonts w:hint="eastAsia"/>
          <w:color w:val="000000"/>
          <w:szCs w:val="21"/>
        </w:rPr>
        <w:t xml:space="preserve">4.1 成交人在收到采购人发出的成交通知书后，应自成交通知书发出之日起7日内与采购人签订采购合同。由于成交人的原因逾期未与采购人签订采购合同的，将视为放弃成交， </w:t>
      </w:r>
    </w:p>
    <w:p>
      <w:pPr>
        <w:spacing w:line="336" w:lineRule="auto"/>
        <w:rPr>
          <w:color w:val="000000"/>
          <w:szCs w:val="21"/>
        </w:rPr>
      </w:pPr>
      <w:r>
        <w:rPr>
          <w:rFonts w:hint="eastAsia"/>
          <w:color w:val="000000"/>
          <w:szCs w:val="21"/>
        </w:rPr>
        <w:t xml:space="preserve">取消其成交资格并将按相关规定进行处理。 </w:t>
      </w:r>
    </w:p>
    <w:p>
      <w:pPr>
        <w:spacing w:line="336" w:lineRule="auto"/>
        <w:ind w:firstLine="420" w:firstLineChars="200"/>
        <w:rPr>
          <w:color w:val="000000"/>
          <w:szCs w:val="21"/>
        </w:rPr>
      </w:pPr>
      <w:r>
        <w:rPr>
          <w:rFonts w:hint="eastAsia"/>
          <w:color w:val="000000"/>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color w:val="000000"/>
          <w:szCs w:val="21"/>
        </w:rPr>
      </w:pPr>
      <w:r>
        <w:rPr>
          <w:rFonts w:hint="eastAsia"/>
          <w:color w:val="000000"/>
          <w:szCs w:val="21"/>
        </w:rPr>
        <w:t xml:space="preserve">4.3 成交人因不可抗力原因不能履行采购合同或放弃成交的，采购人可以与排在成交人 之后第一位的成交候选人签订采购合同，以此类推。 </w:t>
      </w:r>
    </w:p>
    <w:p>
      <w:pPr>
        <w:spacing w:line="336" w:lineRule="auto"/>
        <w:rPr>
          <w:b/>
          <w:color w:val="000000"/>
          <w:szCs w:val="21"/>
        </w:rPr>
      </w:pPr>
      <w:r>
        <w:rPr>
          <w:rFonts w:hint="eastAsia"/>
          <w:b/>
          <w:color w:val="000000"/>
          <w:szCs w:val="21"/>
        </w:rPr>
        <w:t xml:space="preserve">5. 履行合同 </w:t>
      </w:r>
    </w:p>
    <w:p>
      <w:pPr>
        <w:spacing w:line="336" w:lineRule="auto"/>
        <w:ind w:firstLine="420" w:firstLineChars="200"/>
        <w:rPr>
          <w:color w:val="000000"/>
          <w:szCs w:val="21"/>
        </w:rPr>
      </w:pPr>
      <w:r>
        <w:rPr>
          <w:rFonts w:hint="eastAsia"/>
          <w:color w:val="000000"/>
          <w:szCs w:val="21"/>
        </w:rPr>
        <w:t xml:space="preserve">5.1 成交人与采购人签订合同后，合同双方应严格执行合同条款，履行合同规定的义务，保证合同的顺利完成。 </w:t>
      </w:r>
    </w:p>
    <w:p>
      <w:pPr>
        <w:spacing w:line="336" w:lineRule="auto"/>
        <w:ind w:firstLine="420" w:firstLineChars="200"/>
        <w:rPr>
          <w:color w:val="000000"/>
          <w:szCs w:val="21"/>
        </w:rPr>
      </w:pPr>
      <w:r>
        <w:rPr>
          <w:rFonts w:hint="eastAsia"/>
          <w:color w:val="000000"/>
          <w:szCs w:val="21"/>
        </w:rPr>
        <w:t xml:space="preserve">5.2 在合同履行过程中，如发生合同纠纷，合同双方应按照《民法典》的有关规定进行 </w:t>
      </w:r>
    </w:p>
    <w:p>
      <w:pPr>
        <w:widowControl/>
        <w:jc w:val="left"/>
        <w:rPr>
          <w:color w:val="000000"/>
          <w:szCs w:val="21"/>
        </w:rPr>
      </w:pPr>
      <w:r>
        <w:rPr>
          <w:rFonts w:hint="eastAsia"/>
          <w:color w:val="000000"/>
          <w:szCs w:val="21"/>
        </w:rPr>
        <w:t>处理。</w:t>
      </w:r>
    </w:p>
    <w:p>
      <w:pPr>
        <w:spacing w:line="336" w:lineRule="auto"/>
        <w:rPr>
          <w:b/>
          <w:color w:val="000000"/>
          <w:szCs w:val="21"/>
        </w:rPr>
      </w:pPr>
      <w:r>
        <w:rPr>
          <w:rFonts w:hint="eastAsia"/>
          <w:b/>
          <w:color w:val="000000"/>
          <w:szCs w:val="21"/>
        </w:rPr>
        <w:t xml:space="preserve"> 6. 履约保证金 </w:t>
      </w:r>
    </w:p>
    <w:p>
      <w:pPr>
        <w:spacing w:line="336" w:lineRule="auto"/>
        <w:ind w:firstLine="420" w:firstLineChars="200"/>
        <w:rPr>
          <w:color w:val="000000"/>
          <w:szCs w:val="21"/>
        </w:rPr>
      </w:pPr>
      <w:r>
        <w:rPr>
          <w:rFonts w:hint="eastAsia"/>
          <w:color w:val="000000"/>
          <w:szCs w:val="21"/>
        </w:rPr>
        <w:t>6.1 履约保证金金额：</w:t>
      </w:r>
      <w:r>
        <w:rPr>
          <w:rFonts w:hint="eastAsia"/>
          <w:color w:val="000000"/>
          <w:szCs w:val="21"/>
          <w:u w:val="single"/>
        </w:rPr>
        <w:t xml:space="preserve"> </w:t>
      </w:r>
      <w:r>
        <w:rPr>
          <w:rFonts w:hint="eastAsia"/>
          <w:color w:val="000000"/>
          <w:szCs w:val="21"/>
          <w:u w:val="single"/>
          <w:lang w:val="en-US" w:eastAsia="zh-CN"/>
        </w:rPr>
        <w:t>5000</w:t>
      </w:r>
      <w:r>
        <w:rPr>
          <w:rFonts w:hint="eastAsia"/>
          <w:color w:val="000000"/>
          <w:szCs w:val="21"/>
          <w:u w:val="single"/>
        </w:rPr>
        <w:t>元（大写：</w:t>
      </w:r>
      <w:r>
        <w:rPr>
          <w:rFonts w:hint="eastAsia"/>
          <w:color w:val="000000"/>
          <w:szCs w:val="21"/>
          <w:u w:val="single"/>
          <w:lang w:val="en-US" w:eastAsia="zh-CN"/>
        </w:rPr>
        <w:t>伍仟元</w:t>
      </w:r>
      <w:r>
        <w:rPr>
          <w:rFonts w:hint="eastAsia"/>
          <w:color w:val="000000"/>
          <w:szCs w:val="21"/>
          <w:u w:val="single"/>
        </w:rPr>
        <w:t xml:space="preserve">整） </w:t>
      </w:r>
      <w:r>
        <w:rPr>
          <w:rFonts w:hint="eastAsia"/>
          <w:color w:val="000000"/>
          <w:szCs w:val="21"/>
        </w:rPr>
        <w:t xml:space="preserve">。 </w:t>
      </w:r>
    </w:p>
    <w:p>
      <w:pPr>
        <w:spacing w:line="336" w:lineRule="auto"/>
        <w:rPr>
          <w:b/>
          <w:color w:val="000000"/>
          <w:szCs w:val="21"/>
        </w:rPr>
      </w:pPr>
      <w:r>
        <w:rPr>
          <w:rFonts w:hint="eastAsia"/>
          <w:b/>
          <w:color w:val="000000"/>
          <w:szCs w:val="21"/>
        </w:rPr>
        <w:t xml:space="preserve">7. 废标的情形 </w:t>
      </w:r>
    </w:p>
    <w:p>
      <w:pPr>
        <w:spacing w:line="336" w:lineRule="auto"/>
        <w:ind w:firstLine="420" w:firstLineChars="200"/>
        <w:rPr>
          <w:color w:val="000000"/>
          <w:szCs w:val="21"/>
        </w:rPr>
      </w:pPr>
      <w:r>
        <w:rPr>
          <w:rFonts w:hint="eastAsia"/>
          <w:color w:val="000000"/>
          <w:szCs w:val="21"/>
        </w:rPr>
        <w:t xml:space="preserve">7.1 询价采购中，出现下列情形之一的，予以废标： </w:t>
      </w:r>
    </w:p>
    <w:p>
      <w:pPr>
        <w:spacing w:line="336" w:lineRule="auto"/>
        <w:ind w:firstLine="420" w:firstLineChars="200"/>
        <w:rPr>
          <w:color w:val="000000"/>
          <w:szCs w:val="21"/>
        </w:rPr>
      </w:pPr>
      <w:r>
        <w:rPr>
          <w:rFonts w:hint="eastAsia"/>
          <w:color w:val="000000"/>
          <w:szCs w:val="21"/>
        </w:rPr>
        <w:t xml:space="preserve">（1）出现影响采购公正的违法、违规行为的； </w:t>
      </w:r>
    </w:p>
    <w:p>
      <w:pPr>
        <w:spacing w:line="336" w:lineRule="auto"/>
        <w:ind w:firstLine="420" w:firstLineChars="200"/>
        <w:rPr>
          <w:color w:val="000000"/>
          <w:szCs w:val="21"/>
        </w:rPr>
      </w:pPr>
      <w:r>
        <w:rPr>
          <w:rFonts w:hint="eastAsia"/>
          <w:color w:val="000000"/>
          <w:szCs w:val="21"/>
        </w:rPr>
        <w:t xml:space="preserve">（2）供应商的报价均超过了采购预算，采购人不能支付的； </w:t>
      </w:r>
    </w:p>
    <w:p>
      <w:pPr>
        <w:spacing w:line="336" w:lineRule="auto"/>
        <w:ind w:firstLine="420" w:firstLineChars="200"/>
        <w:rPr>
          <w:color w:val="000000"/>
          <w:szCs w:val="21"/>
        </w:rPr>
      </w:pPr>
      <w:r>
        <w:rPr>
          <w:rFonts w:hint="eastAsia"/>
          <w:color w:val="000000"/>
          <w:szCs w:val="21"/>
        </w:rPr>
        <w:t xml:space="preserve">（3）因重大变故，采购任务取消的。 </w:t>
      </w:r>
    </w:p>
    <w:p>
      <w:pPr>
        <w:spacing w:line="336" w:lineRule="auto"/>
        <w:ind w:firstLine="420" w:firstLineChars="200"/>
        <w:rPr>
          <w:color w:val="000000"/>
          <w:szCs w:val="21"/>
        </w:rPr>
      </w:pPr>
      <w:r>
        <w:rPr>
          <w:rFonts w:hint="eastAsia"/>
          <w:color w:val="000000"/>
          <w:szCs w:val="21"/>
        </w:rPr>
        <w:t xml:space="preserve">（4）其他未实质性响应询价文件的。 </w:t>
      </w:r>
    </w:p>
    <w:p>
      <w:pPr>
        <w:spacing w:line="336" w:lineRule="auto"/>
        <w:rPr>
          <w:b/>
          <w:color w:val="000000"/>
          <w:szCs w:val="21"/>
        </w:rPr>
      </w:pPr>
      <w:r>
        <w:rPr>
          <w:rFonts w:hint="eastAsia"/>
          <w:b/>
          <w:color w:val="000000"/>
          <w:szCs w:val="21"/>
        </w:rPr>
        <w:t xml:space="preserve">8. 供应商不得具有的情形 </w:t>
      </w:r>
    </w:p>
    <w:p>
      <w:pPr>
        <w:spacing w:line="336" w:lineRule="auto"/>
        <w:ind w:firstLine="420" w:firstLineChars="200"/>
        <w:rPr>
          <w:color w:val="000000"/>
          <w:szCs w:val="21"/>
        </w:rPr>
      </w:pPr>
      <w:r>
        <w:rPr>
          <w:rFonts w:hint="eastAsia"/>
          <w:color w:val="000000"/>
          <w:szCs w:val="21"/>
        </w:rPr>
        <w:t xml:space="preserve">8.1 供应商参加询价不得有下列情形： </w:t>
      </w:r>
    </w:p>
    <w:p>
      <w:pPr>
        <w:spacing w:line="336" w:lineRule="auto"/>
        <w:ind w:firstLine="420" w:firstLineChars="200"/>
        <w:rPr>
          <w:color w:val="000000"/>
          <w:szCs w:val="21"/>
        </w:rPr>
      </w:pPr>
      <w:r>
        <w:rPr>
          <w:rFonts w:hint="eastAsia"/>
          <w:color w:val="000000"/>
          <w:szCs w:val="21"/>
        </w:rPr>
        <w:t xml:space="preserve">（1）提供虚假材料谋取成交； </w:t>
      </w:r>
    </w:p>
    <w:p>
      <w:pPr>
        <w:spacing w:line="336" w:lineRule="auto"/>
        <w:ind w:firstLine="420" w:firstLineChars="200"/>
        <w:rPr>
          <w:color w:val="000000"/>
          <w:szCs w:val="21"/>
        </w:rPr>
      </w:pPr>
      <w:r>
        <w:rPr>
          <w:rFonts w:hint="eastAsia"/>
          <w:color w:val="000000"/>
          <w:szCs w:val="21"/>
        </w:rPr>
        <w:t xml:space="preserve">（2）采取不正当手段诋毁、排挤其他供应商； </w:t>
      </w:r>
    </w:p>
    <w:p>
      <w:pPr>
        <w:spacing w:line="336" w:lineRule="auto"/>
        <w:ind w:firstLine="420" w:firstLineChars="200"/>
        <w:rPr>
          <w:color w:val="000000"/>
          <w:szCs w:val="21"/>
        </w:rPr>
      </w:pPr>
      <w:r>
        <w:rPr>
          <w:rFonts w:hint="eastAsia"/>
          <w:color w:val="000000"/>
          <w:szCs w:val="21"/>
        </w:rPr>
        <w:t xml:space="preserve">（3）与采购人、其他供应商恶意串通； </w:t>
      </w:r>
    </w:p>
    <w:p>
      <w:pPr>
        <w:spacing w:line="336" w:lineRule="auto"/>
        <w:ind w:firstLine="420" w:firstLineChars="200"/>
        <w:rPr>
          <w:color w:val="000000"/>
          <w:szCs w:val="21"/>
        </w:rPr>
      </w:pPr>
      <w:r>
        <w:rPr>
          <w:rFonts w:hint="eastAsia"/>
          <w:color w:val="000000"/>
          <w:szCs w:val="21"/>
        </w:rPr>
        <w:t xml:space="preserve">（4）向采购人、询价小组成员行贿或者提供其他不正当利益； </w:t>
      </w:r>
    </w:p>
    <w:p>
      <w:pPr>
        <w:spacing w:line="336" w:lineRule="auto"/>
        <w:ind w:firstLine="420" w:firstLineChars="200"/>
        <w:rPr>
          <w:color w:val="000000"/>
          <w:szCs w:val="21"/>
        </w:rPr>
      </w:pPr>
      <w:r>
        <w:rPr>
          <w:rFonts w:hint="eastAsia"/>
          <w:color w:val="000000"/>
          <w:szCs w:val="21"/>
        </w:rPr>
        <w:t xml:space="preserve">（5）拒绝有关部门的监督检查或者向监督检查部门提供虚假情况。 </w:t>
      </w:r>
    </w:p>
    <w:p>
      <w:pPr>
        <w:spacing w:line="336" w:lineRule="auto"/>
        <w:rPr>
          <w:color w:val="000000"/>
          <w:szCs w:val="21"/>
        </w:rPr>
      </w:pPr>
      <w:r>
        <w:rPr>
          <w:rFonts w:hint="eastAsia"/>
          <w:color w:val="000000"/>
          <w:szCs w:val="21"/>
        </w:rPr>
        <w:t xml:space="preserve">有上述情形之一的供应商，属于不合格供应商，其询价或成交资格将被取消。 </w:t>
      </w:r>
    </w:p>
    <w:p>
      <w:pPr>
        <w:spacing w:line="336" w:lineRule="auto"/>
        <w:rPr>
          <w:color w:val="000000"/>
          <w:szCs w:val="21"/>
        </w:rPr>
      </w:pPr>
    </w:p>
    <w:p>
      <w:pPr>
        <w:spacing w:line="336" w:lineRule="auto"/>
        <w:ind w:firstLine="420" w:firstLineChars="200"/>
        <w:rPr>
          <w:color w:val="000000"/>
          <w:szCs w:val="21"/>
        </w:rPr>
      </w:pPr>
    </w:p>
    <w:p>
      <w:pPr>
        <w:spacing w:line="336" w:lineRule="auto"/>
      </w:pPr>
    </w:p>
    <w:p>
      <w:pPr>
        <w:rPr>
          <w:rFonts w:asciiTheme="minorEastAsia" w:hAnsiTheme="minorEastAsia" w:cstheme="minorEastAsia"/>
          <w:szCs w:val="21"/>
        </w:rPr>
      </w:pPr>
    </w:p>
    <w:p/>
    <w:p>
      <w:pPr>
        <w:rPr>
          <w:rFonts w:ascii="宋体" w:hAnsi="宋体" w:eastAsia="宋体" w:cs="Times New Roman"/>
          <w:sz w:val="24"/>
          <w:szCs w:val="24"/>
        </w:rPr>
      </w:pPr>
      <w:r>
        <w:rPr>
          <w:rFonts w:hint="eastAsia" w:cs="宋体"/>
          <w:sz w:val="32"/>
          <w:szCs w:val="32"/>
        </w:rPr>
        <w:br w:type="page"/>
      </w:r>
    </w:p>
    <w:p>
      <w:pPr>
        <w:widowControl/>
        <w:jc w:val="center"/>
      </w:pPr>
      <w:r>
        <w:rPr>
          <w:rFonts w:hint="eastAsia" w:cs="宋体"/>
          <w:b/>
          <w:bCs/>
          <w:sz w:val="32"/>
          <w:szCs w:val="32"/>
        </w:rPr>
        <w:t>第三章 评审办法</w:t>
      </w:r>
    </w:p>
    <w:p>
      <w:pPr>
        <w:spacing w:line="336" w:lineRule="auto"/>
        <w:rPr>
          <w:color w:val="000000"/>
          <w:szCs w:val="21"/>
        </w:rPr>
      </w:pPr>
      <w:r>
        <w:rPr>
          <w:rFonts w:hint="eastAsia"/>
          <w:color w:val="000000"/>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color w:val="000000"/>
          <w:szCs w:val="21"/>
        </w:rPr>
      </w:pPr>
      <w:r>
        <w:rPr>
          <w:rFonts w:hint="eastAsia"/>
          <w:color w:val="000000"/>
          <w:szCs w:val="21"/>
        </w:rPr>
        <w:t xml:space="preserve">二、询价小组对响应文件是否响应询价文件进行评审。 </w:t>
      </w:r>
    </w:p>
    <w:p>
      <w:pPr>
        <w:spacing w:line="336" w:lineRule="auto"/>
        <w:ind w:firstLine="420" w:firstLineChars="200"/>
        <w:rPr>
          <w:color w:val="000000"/>
          <w:szCs w:val="21"/>
        </w:rPr>
      </w:pPr>
      <w:r>
        <w:rPr>
          <w:rFonts w:hint="eastAsia"/>
          <w:color w:val="000000"/>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color w:val="000000"/>
          <w:szCs w:val="21"/>
        </w:rPr>
      </w:pPr>
      <w:r>
        <w:rPr>
          <w:rFonts w:hint="eastAsia"/>
          <w:color w:val="000000"/>
          <w:szCs w:val="21"/>
        </w:rPr>
        <w:t xml:space="preserve">四、评审标准 </w:t>
      </w:r>
    </w:p>
    <w:p>
      <w:pPr>
        <w:spacing w:line="336" w:lineRule="auto"/>
        <w:ind w:firstLine="420" w:firstLineChars="200"/>
        <w:rPr>
          <w:color w:val="000000"/>
          <w:szCs w:val="21"/>
        </w:rPr>
      </w:pPr>
      <w:r>
        <w:rPr>
          <w:rFonts w:hint="eastAsia"/>
          <w:color w:val="000000"/>
          <w:szCs w:val="21"/>
        </w:rPr>
        <w:t xml:space="preserve">询价小组进行响应文件的符合性评审及响应性评审。 </w:t>
      </w:r>
    </w:p>
    <w:p>
      <w:pPr>
        <w:spacing w:line="336" w:lineRule="auto"/>
        <w:ind w:firstLine="420" w:firstLineChars="200"/>
        <w:rPr>
          <w:color w:val="000000"/>
          <w:szCs w:val="21"/>
        </w:rPr>
      </w:pPr>
      <w:r>
        <w:rPr>
          <w:rFonts w:hint="eastAsia"/>
          <w:color w:val="000000"/>
          <w:szCs w:val="21"/>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cs="宋体"/>
                <w:szCs w:val="21"/>
              </w:rPr>
            </w:pPr>
            <w:r>
              <w:rPr>
                <w:rFonts w:hint="eastAsia" w:cs="宋体"/>
                <w:szCs w:val="21"/>
              </w:rPr>
              <w:t>序号</w:t>
            </w:r>
          </w:p>
        </w:tc>
        <w:tc>
          <w:tcPr>
            <w:tcW w:w="2366" w:type="dxa"/>
            <w:vAlign w:val="center"/>
          </w:tcPr>
          <w:p>
            <w:pPr>
              <w:widowControl/>
              <w:jc w:val="center"/>
              <w:rPr>
                <w:rFonts w:cs="宋体"/>
                <w:szCs w:val="21"/>
              </w:rPr>
            </w:pPr>
            <w:r>
              <w:rPr>
                <w:rFonts w:hint="eastAsia" w:cs="宋体"/>
                <w:szCs w:val="21"/>
              </w:rPr>
              <w:t>响应人名称</w:t>
            </w:r>
          </w:p>
        </w:tc>
        <w:tc>
          <w:tcPr>
            <w:tcW w:w="1159" w:type="dxa"/>
            <w:vAlign w:val="center"/>
          </w:tcPr>
          <w:p>
            <w:pPr>
              <w:widowControl/>
              <w:jc w:val="center"/>
              <w:rPr>
                <w:rFonts w:cs="宋体"/>
                <w:szCs w:val="21"/>
              </w:rPr>
            </w:pPr>
            <w:r>
              <w:rPr>
                <w:rFonts w:hint="eastAsia" w:cs="宋体"/>
                <w:szCs w:val="21"/>
              </w:rPr>
              <w:t>签字、盖章是否符合询价文件规定</w:t>
            </w:r>
          </w:p>
        </w:tc>
        <w:tc>
          <w:tcPr>
            <w:tcW w:w="1186" w:type="dxa"/>
            <w:vAlign w:val="center"/>
          </w:tcPr>
          <w:p>
            <w:pPr>
              <w:widowControl/>
              <w:jc w:val="center"/>
              <w:rPr>
                <w:rFonts w:cs="宋体"/>
                <w:szCs w:val="21"/>
              </w:rPr>
            </w:pPr>
            <w:r>
              <w:rPr>
                <w:rFonts w:hint="eastAsia" w:cs="宋体"/>
                <w:szCs w:val="21"/>
              </w:rPr>
              <w:t>是否只能一个有效报价，且未超过本询价文件规定的最高限价</w:t>
            </w:r>
          </w:p>
        </w:tc>
        <w:tc>
          <w:tcPr>
            <w:tcW w:w="1269" w:type="dxa"/>
            <w:vAlign w:val="center"/>
          </w:tcPr>
          <w:p>
            <w:pPr>
              <w:widowControl/>
              <w:jc w:val="center"/>
              <w:rPr>
                <w:rFonts w:cs="宋体"/>
                <w:szCs w:val="21"/>
              </w:rPr>
            </w:pPr>
            <w:r>
              <w:rPr>
                <w:rFonts w:hint="eastAsia" w:cs="宋体"/>
                <w:szCs w:val="21"/>
              </w:rPr>
              <w:t>报价</w:t>
            </w:r>
          </w:p>
        </w:tc>
        <w:tc>
          <w:tcPr>
            <w:tcW w:w="1404" w:type="dxa"/>
            <w:vAlign w:val="center"/>
          </w:tcPr>
          <w:p>
            <w:pPr>
              <w:widowControl/>
              <w:jc w:val="center"/>
              <w:rPr>
                <w:rFonts w:cs="宋体"/>
                <w:szCs w:val="21"/>
              </w:rPr>
            </w:pPr>
            <w:r>
              <w:rPr>
                <w:rFonts w:hint="eastAsia"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cs="宋体"/>
                <w:szCs w:val="21"/>
              </w:rPr>
            </w:pPr>
            <w:r>
              <w:rPr>
                <w:rFonts w:hint="eastAsia" w:cs="宋体"/>
                <w:szCs w:val="21"/>
              </w:rPr>
              <w:t>1</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cs="宋体"/>
                <w:szCs w:val="21"/>
              </w:rPr>
            </w:pPr>
            <w:r>
              <w:rPr>
                <w:rFonts w:hint="eastAsia" w:cs="宋体"/>
                <w:szCs w:val="21"/>
              </w:rPr>
              <w:t>2</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r>
              <w:rPr>
                <w:rFonts w:hint="eastAsia" w:cs="宋体"/>
                <w:szCs w:val="21"/>
              </w:rPr>
              <w:t>3</w:t>
            </w: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cs="宋体"/>
                <w:szCs w:val="21"/>
              </w:rPr>
            </w:pPr>
          </w:p>
        </w:tc>
        <w:tc>
          <w:tcPr>
            <w:tcW w:w="2366" w:type="dxa"/>
            <w:vAlign w:val="center"/>
          </w:tcPr>
          <w:p>
            <w:pPr>
              <w:widowControl/>
              <w:jc w:val="center"/>
              <w:rPr>
                <w:rFonts w:cs="宋体"/>
                <w:szCs w:val="21"/>
              </w:rPr>
            </w:pPr>
          </w:p>
        </w:tc>
        <w:tc>
          <w:tcPr>
            <w:tcW w:w="1159" w:type="dxa"/>
            <w:vAlign w:val="center"/>
          </w:tcPr>
          <w:p>
            <w:pPr>
              <w:widowControl/>
              <w:jc w:val="center"/>
              <w:rPr>
                <w:rFonts w:cs="宋体"/>
                <w:szCs w:val="21"/>
              </w:rPr>
            </w:pPr>
          </w:p>
        </w:tc>
        <w:tc>
          <w:tcPr>
            <w:tcW w:w="1186" w:type="dxa"/>
            <w:vAlign w:val="center"/>
          </w:tcPr>
          <w:p>
            <w:pPr>
              <w:widowControl/>
              <w:jc w:val="center"/>
              <w:rPr>
                <w:rFonts w:cs="宋体"/>
                <w:szCs w:val="21"/>
              </w:rPr>
            </w:pPr>
          </w:p>
        </w:tc>
        <w:tc>
          <w:tcPr>
            <w:tcW w:w="1269" w:type="dxa"/>
            <w:vAlign w:val="center"/>
          </w:tcPr>
          <w:p>
            <w:pPr>
              <w:widowControl/>
              <w:jc w:val="center"/>
              <w:rPr>
                <w:rFonts w:cs="宋体"/>
                <w:szCs w:val="21"/>
              </w:rPr>
            </w:pPr>
          </w:p>
        </w:tc>
        <w:tc>
          <w:tcPr>
            <w:tcW w:w="1404" w:type="dxa"/>
            <w:vAlign w:val="center"/>
          </w:tcPr>
          <w:p>
            <w:pPr>
              <w:widowControl/>
              <w:jc w:val="center"/>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cs="宋体"/>
                <w:szCs w:val="21"/>
              </w:rPr>
            </w:pPr>
            <w:r>
              <w:rPr>
                <w:rFonts w:hint="eastAsia" w:cs="宋体"/>
                <w:szCs w:val="21"/>
              </w:rPr>
              <w:t>询价小组：</w:t>
            </w:r>
          </w:p>
        </w:tc>
      </w:tr>
    </w:tbl>
    <w:p>
      <w:pPr>
        <w:spacing w:line="336" w:lineRule="auto"/>
        <w:ind w:firstLine="420" w:firstLineChars="200"/>
        <w:rPr>
          <w:color w:val="000000"/>
          <w:szCs w:val="21"/>
        </w:rPr>
      </w:pPr>
      <w:r>
        <w:rPr>
          <w:rFonts w:hint="eastAsia"/>
          <w:color w:val="000000"/>
          <w:szCs w:val="21"/>
        </w:rPr>
        <w:t xml:space="preserve">五、推荐成交候选人 </w:t>
      </w:r>
    </w:p>
    <w:p>
      <w:pPr>
        <w:spacing w:line="336" w:lineRule="auto"/>
        <w:ind w:firstLine="420" w:firstLineChars="200"/>
        <w:rPr>
          <w:color w:val="000000"/>
          <w:szCs w:val="21"/>
        </w:rPr>
      </w:pPr>
      <w:r>
        <w:rPr>
          <w:rFonts w:hint="eastAsia"/>
          <w:color w:val="000000"/>
          <w:szCs w:val="21"/>
        </w:rPr>
        <w:t>询价小组应当按照通过符合性及响应性评审的供应商的报价由低到高排序，推荐成 交候选供应商。供应商报价相同的，由响应人提供的</w:t>
      </w:r>
      <w:r>
        <w:rPr>
          <w:rFonts w:hint="eastAsia"/>
        </w:rPr>
        <w:t>采购需求、质量和服务进行由优到差排序，以上都相同者按照响应人注册资本金由多到少排序，</w:t>
      </w:r>
      <w:r>
        <w:rPr>
          <w:rFonts w:hint="eastAsia"/>
          <w:color w:val="000000"/>
          <w:szCs w:val="21"/>
        </w:rPr>
        <w:t>前三位的供应商推荐为成交候选人。</w:t>
      </w:r>
    </w:p>
    <w:p>
      <w:pPr>
        <w:widowControl/>
        <w:jc w:val="left"/>
        <w:rPr>
          <w:rFonts w:cs="宋体"/>
          <w:b/>
          <w:bCs/>
          <w:sz w:val="32"/>
          <w:szCs w:val="32"/>
        </w:rPr>
      </w:pPr>
    </w:p>
    <w:p/>
    <w:p>
      <w:pPr>
        <w:numPr>
          <w:ilvl w:val="0"/>
          <w:numId w:val="1"/>
        </w:numPr>
        <w:jc w:val="center"/>
        <w:rPr>
          <w:rStyle w:val="32"/>
          <w:sz w:val="32"/>
          <w:szCs w:val="32"/>
        </w:rPr>
      </w:pPr>
      <w:r>
        <w:br w:type="page"/>
      </w:r>
      <w:bookmarkStart w:id="13" w:name="_Toc324"/>
      <w:r>
        <w:rPr>
          <w:rStyle w:val="32"/>
          <w:rFonts w:hint="eastAsia"/>
          <w:sz w:val="32"/>
          <w:szCs w:val="32"/>
        </w:rPr>
        <w:t>合同条款及格式</w:t>
      </w:r>
      <w:bookmarkEnd w:id="13"/>
      <w:r>
        <w:rPr>
          <w:rStyle w:val="32"/>
          <w:rFonts w:hint="eastAsia"/>
          <w:sz w:val="32"/>
          <w:szCs w:val="32"/>
        </w:rPr>
        <w:t xml:space="preserve"> </w:t>
      </w:r>
    </w:p>
    <w:p>
      <w:pPr>
        <w:rPr>
          <w:rFonts w:ascii="宋体" w:cs="宋体"/>
          <w:b/>
          <w:bCs/>
          <w:sz w:val="44"/>
          <w:szCs w:val="44"/>
        </w:rPr>
      </w:pPr>
    </w:p>
    <w:p>
      <w:pPr>
        <w:rPr>
          <w:rFonts w:ascii="宋体" w:hAnsi="宋体" w:cs="宋体"/>
          <w:sz w:val="52"/>
          <w:szCs w:val="52"/>
        </w:rPr>
      </w:pPr>
    </w:p>
    <w:p>
      <w:pPr>
        <w:ind w:firstLine="1040" w:firstLineChars="200"/>
        <w:rPr>
          <w:rFonts w:ascii="宋体" w:hAnsi="宋体" w:cs="宋体"/>
          <w:sz w:val="52"/>
          <w:szCs w:val="52"/>
        </w:rPr>
      </w:pPr>
      <w:r>
        <w:rPr>
          <w:rFonts w:hint="eastAsia" w:ascii="宋体" w:hAnsi="宋体" w:cs="宋体"/>
          <w:sz w:val="52"/>
          <w:szCs w:val="52"/>
        </w:rPr>
        <w:t>四川磊宏建设工程有限公司</w:t>
      </w:r>
    </w:p>
    <w:p>
      <w:pPr>
        <w:jc w:val="center"/>
        <w:rPr>
          <w:rFonts w:ascii="宋体"/>
          <w:sz w:val="36"/>
          <w:szCs w:val="36"/>
        </w:rPr>
      </w:pPr>
    </w:p>
    <w:p>
      <w:pPr>
        <w:jc w:val="center"/>
        <w:rPr>
          <w:rFonts w:ascii="宋体"/>
          <w:sz w:val="36"/>
          <w:szCs w:val="36"/>
        </w:rPr>
      </w:pPr>
    </w:p>
    <w:p>
      <w:pPr>
        <w:jc w:val="center"/>
        <w:rPr>
          <w:rFonts w:ascii="宋体" w:hAnsi="宋体" w:cs="宋体"/>
          <w:sz w:val="44"/>
          <w:szCs w:val="44"/>
        </w:rPr>
      </w:pPr>
    </w:p>
    <w:p>
      <w:pPr>
        <w:jc w:val="center"/>
        <w:rPr>
          <w:rFonts w:ascii="宋体" w:hAnsi="宋体" w:eastAsia="宋体" w:cs="仿宋"/>
          <w:sz w:val="52"/>
          <w:szCs w:val="52"/>
        </w:rPr>
      </w:pPr>
      <w:r>
        <w:rPr>
          <w:rFonts w:hint="eastAsia" w:ascii="宋体" w:hAnsi="宋体" w:eastAsia="宋体" w:cs="仿宋"/>
          <w:sz w:val="52"/>
          <w:szCs w:val="52"/>
        </w:rPr>
        <w:t>合江县江北学府家园（一期）</w:t>
      </w:r>
    </w:p>
    <w:p>
      <w:pPr>
        <w:jc w:val="center"/>
        <w:rPr>
          <w:rFonts w:ascii="宋体" w:hAnsi="宋体" w:cs="宋体"/>
          <w:sz w:val="52"/>
          <w:szCs w:val="52"/>
        </w:rPr>
      </w:pPr>
      <w:r>
        <w:rPr>
          <w:rFonts w:hint="eastAsia" w:ascii="宋体" w:hAnsi="宋体" w:eastAsia="宋体" w:cs="宋体"/>
          <w:bCs/>
          <w:color w:val="000000"/>
          <w:sz w:val="52"/>
          <w:szCs w:val="52"/>
          <w:lang w:val="en-US" w:eastAsia="zh-CN"/>
        </w:rPr>
        <w:t>机制烟道</w:t>
      </w:r>
      <w:r>
        <w:rPr>
          <w:rFonts w:hint="eastAsia" w:ascii="宋体" w:hAnsi="宋体" w:cs="宋体"/>
          <w:sz w:val="52"/>
          <w:szCs w:val="52"/>
        </w:rPr>
        <w:t>采购合同</w:t>
      </w:r>
    </w:p>
    <w:p>
      <w:pPr>
        <w:rPr>
          <w:rFonts w:ascii="宋体"/>
          <w:sz w:val="28"/>
          <w:szCs w:val="28"/>
        </w:rPr>
      </w:pPr>
    </w:p>
    <w:p>
      <w:pPr>
        <w:pStyle w:val="3"/>
      </w:pPr>
    </w:p>
    <w:p>
      <w:pPr>
        <w:jc w:val="center"/>
        <w:rPr>
          <w:rFonts w:ascii="宋体"/>
          <w:sz w:val="28"/>
          <w:szCs w:val="28"/>
        </w:rPr>
      </w:pPr>
    </w:p>
    <w:p>
      <w:pPr>
        <w:ind w:firstLine="1920" w:firstLineChars="600"/>
        <w:rPr>
          <w:rFonts w:ascii="宋体" w:hAnsi="宋体" w:cs="宋体"/>
          <w:sz w:val="32"/>
          <w:szCs w:val="32"/>
        </w:rPr>
      </w:pPr>
    </w:p>
    <w:p>
      <w:pPr>
        <w:ind w:firstLine="1920" w:firstLineChars="600"/>
        <w:rPr>
          <w:rFonts w:ascii="宋体"/>
          <w:sz w:val="32"/>
          <w:szCs w:val="32"/>
          <w:u w:val="single"/>
        </w:rPr>
      </w:pPr>
      <w:r>
        <w:rPr>
          <w:rFonts w:hint="eastAsia" w:ascii="宋体" w:hAnsi="宋体" w:cs="宋体"/>
          <w:sz w:val="32"/>
          <w:szCs w:val="32"/>
        </w:rPr>
        <w:t>甲方：</w:t>
      </w:r>
      <w:r>
        <w:rPr>
          <w:rFonts w:hint="eastAsia" w:ascii="宋体" w:hAnsi="宋体" w:cs="宋体"/>
          <w:sz w:val="32"/>
          <w:szCs w:val="32"/>
          <w:u w:val="single"/>
        </w:rPr>
        <w:t>四川磊宏建设工程有限公司</w:t>
      </w:r>
    </w:p>
    <w:p>
      <w:pPr>
        <w:rPr>
          <w:rFonts w:ascii="宋体" w:hAnsi="宋体" w:cs="宋体"/>
          <w:sz w:val="32"/>
          <w:szCs w:val="32"/>
        </w:rPr>
      </w:pPr>
    </w:p>
    <w:p>
      <w:pPr>
        <w:ind w:firstLine="1920" w:firstLineChars="600"/>
      </w:pPr>
      <w:r>
        <w:rPr>
          <w:rFonts w:hint="eastAsia" w:ascii="宋体" w:hAnsi="宋体" w:cs="宋体"/>
          <w:sz w:val="32"/>
          <w:szCs w:val="32"/>
        </w:rPr>
        <w:t>乙方：</w:t>
      </w:r>
      <w:r>
        <w:rPr>
          <w:rFonts w:hint="eastAsia" w:ascii="宋体" w:hAnsi="宋体" w:cs="宋体"/>
          <w:sz w:val="32"/>
          <w:szCs w:val="32"/>
          <w:u w:val="single"/>
        </w:rPr>
        <w:t xml:space="preserve">                         </w:t>
      </w:r>
    </w:p>
    <w:p>
      <w:pPr>
        <w:pStyle w:val="2"/>
      </w:pPr>
    </w:p>
    <w:p>
      <w:pPr>
        <w:pStyle w:val="3"/>
      </w:pPr>
    </w:p>
    <w:p/>
    <w:p>
      <w:pPr>
        <w:pStyle w:val="3"/>
      </w:pPr>
    </w:p>
    <w:p>
      <w:pPr>
        <w:ind w:firstLine="2240" w:firstLineChars="700"/>
        <w:rPr>
          <w:rFonts w:hint="eastAsia" w:ascii="宋体" w:hAnsi="宋体" w:cs="宋体"/>
          <w:sz w:val="32"/>
          <w:szCs w:val="32"/>
        </w:rPr>
      </w:pPr>
      <w:r>
        <w:rPr>
          <w:rFonts w:hint="eastAsia" w:ascii="宋体" w:hAnsi="宋体" w:cs="宋体"/>
          <w:sz w:val="32"/>
          <w:szCs w:val="32"/>
        </w:rPr>
        <w:t>签订时间：2023 年   月   日</w:t>
      </w:r>
    </w:p>
    <w:p>
      <w:pPr>
        <w:pStyle w:val="2"/>
        <w:rPr>
          <w:rFonts w:hint="eastAsia" w:ascii="宋体" w:hAnsi="宋体" w:cs="宋体"/>
          <w:sz w:val="32"/>
          <w:szCs w:val="32"/>
        </w:rPr>
      </w:pPr>
    </w:p>
    <w:p>
      <w:pPr>
        <w:spacing w:line="540" w:lineRule="exact"/>
        <w:rPr>
          <w:rFonts w:ascii="仿宋" w:hAnsi="仿宋" w:eastAsia="仿宋" w:cs="仿宋"/>
          <w:sz w:val="28"/>
          <w:szCs w:val="28"/>
        </w:rPr>
      </w:pPr>
      <w:r>
        <w:rPr>
          <w:rFonts w:hint="eastAsia" w:ascii="仿宋" w:hAnsi="仿宋" w:eastAsia="仿宋" w:cs="仿宋"/>
          <w:sz w:val="28"/>
          <w:szCs w:val="28"/>
        </w:rPr>
        <w:t>采购方：</w:t>
      </w:r>
      <w:r>
        <w:rPr>
          <w:rFonts w:hint="eastAsia" w:ascii="仿宋" w:hAnsi="仿宋" w:eastAsia="仿宋" w:cs="仿宋"/>
          <w:sz w:val="28"/>
          <w:szCs w:val="28"/>
          <w:u w:val="single"/>
        </w:rPr>
        <w:t xml:space="preserve"> 四川磊宏建设工程有限公司 </w:t>
      </w:r>
      <w:r>
        <w:rPr>
          <w:rFonts w:hint="eastAsia" w:ascii="仿宋" w:hAnsi="仿宋" w:eastAsia="仿宋" w:cs="仿宋"/>
          <w:sz w:val="28"/>
          <w:szCs w:val="28"/>
        </w:rPr>
        <w:t>（以下简称甲方）</w:t>
      </w:r>
    </w:p>
    <w:p>
      <w:pPr>
        <w:spacing w:line="540" w:lineRule="exact"/>
        <w:rPr>
          <w:rFonts w:ascii="仿宋" w:hAnsi="仿宋" w:eastAsia="仿宋" w:cs="仿宋"/>
          <w:sz w:val="28"/>
          <w:szCs w:val="28"/>
        </w:rPr>
      </w:pPr>
      <w:r>
        <w:rPr>
          <w:rFonts w:hint="eastAsia" w:ascii="仿宋" w:hAnsi="仿宋" w:eastAsia="仿宋" w:cs="仿宋"/>
          <w:sz w:val="28"/>
          <w:szCs w:val="28"/>
        </w:rPr>
        <w:t>供应方：</w:t>
      </w:r>
      <w:r>
        <w:rPr>
          <w:rFonts w:hint="eastAsia" w:ascii="仿宋" w:hAnsi="仿宋" w:eastAsia="仿宋" w:cs="仿宋"/>
          <w:sz w:val="28"/>
          <w:szCs w:val="28"/>
          <w:u w:val="single"/>
        </w:rPr>
        <w:t xml:space="preserve">                          </w:t>
      </w:r>
      <w:r>
        <w:rPr>
          <w:rFonts w:hint="eastAsia" w:ascii="仿宋" w:hAnsi="仿宋" w:eastAsia="仿宋" w:cs="仿宋"/>
          <w:sz w:val="28"/>
          <w:szCs w:val="28"/>
        </w:rPr>
        <w:t>（以下简称乙方） </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根据《中华人民共和国民法典》在平等、自愿、公平和诚实信用的基础上，经双方协商一致。乙方为甲方合江县江北学府家园（一期）</w:t>
      </w:r>
      <w:r>
        <w:rPr>
          <w:rFonts w:hint="eastAsia" w:ascii="仿宋" w:hAnsi="仿宋" w:eastAsia="仿宋" w:cs="仿宋"/>
          <w:bCs/>
          <w:color w:val="000000"/>
          <w:sz w:val="28"/>
          <w:szCs w:val="28"/>
          <w:lang w:val="en-US" w:eastAsia="zh-CN"/>
        </w:rPr>
        <w:t>机制烟道</w:t>
      </w:r>
      <w:r>
        <w:rPr>
          <w:rFonts w:hint="eastAsia" w:ascii="仿宋" w:hAnsi="仿宋" w:eastAsia="仿宋" w:cs="仿宋"/>
          <w:sz w:val="28"/>
          <w:szCs w:val="28"/>
        </w:rPr>
        <w:t>供应商，就</w:t>
      </w:r>
      <w:r>
        <w:rPr>
          <w:rFonts w:hint="eastAsia" w:ascii="仿宋" w:hAnsi="仿宋" w:eastAsia="仿宋" w:cs="仿宋"/>
          <w:bCs/>
          <w:color w:val="000000"/>
          <w:sz w:val="28"/>
          <w:szCs w:val="28"/>
          <w:lang w:val="en-US" w:eastAsia="zh-CN"/>
        </w:rPr>
        <w:t>机制烟道</w:t>
      </w:r>
      <w:r>
        <w:rPr>
          <w:rFonts w:hint="eastAsia" w:ascii="仿宋" w:hAnsi="仿宋" w:eastAsia="仿宋" w:cs="仿宋"/>
          <w:sz w:val="28"/>
          <w:szCs w:val="28"/>
        </w:rPr>
        <w:t>购销事宜经双方友好协商达成以下协议： </w:t>
      </w:r>
    </w:p>
    <w:p>
      <w:pPr>
        <w:spacing w:after="156" w:line="480" w:lineRule="exact"/>
        <w:ind w:firstLine="594" w:firstLineChars="200"/>
        <w:rPr>
          <w:rFonts w:ascii="仿宋" w:hAnsi="仿宋" w:eastAsia="仿宋" w:cs="仿宋"/>
          <w:sz w:val="28"/>
          <w:szCs w:val="28"/>
        </w:rPr>
      </w:pPr>
      <w:r>
        <w:rPr>
          <w:rFonts w:hint="eastAsia" w:ascii="仿宋" w:hAnsi="仿宋" w:eastAsia="仿宋" w:cs="仿宋"/>
          <w:b/>
          <w:bCs/>
          <w:spacing w:val="8"/>
          <w:sz w:val="28"/>
          <w:szCs w:val="28"/>
          <w:lang w:val="zh-TW" w:eastAsia="zh-TW"/>
        </w:rPr>
        <w:t>一、货物名称、计量单位、具体规格型号、数量</w:t>
      </w:r>
      <w:r>
        <w:rPr>
          <w:rFonts w:hint="eastAsia" w:ascii="仿宋" w:hAnsi="仿宋" w:eastAsia="仿宋" w:cs="仿宋"/>
          <w:b/>
          <w:bCs/>
          <w:spacing w:val="8"/>
          <w:sz w:val="28"/>
          <w:szCs w:val="28"/>
          <w:lang w:val="zh-TW"/>
        </w:rPr>
        <w:t>、</w:t>
      </w:r>
      <w:r>
        <w:rPr>
          <w:rFonts w:hint="eastAsia" w:ascii="仿宋" w:hAnsi="仿宋" w:eastAsia="仿宋" w:cs="仿宋"/>
          <w:b/>
          <w:bCs/>
          <w:spacing w:val="8"/>
          <w:sz w:val="28"/>
          <w:szCs w:val="28"/>
        </w:rPr>
        <w:t>单价</w:t>
      </w:r>
      <w:r>
        <w:rPr>
          <w:rFonts w:hint="eastAsia" w:ascii="仿宋" w:hAnsi="仿宋" w:eastAsia="仿宋" w:cs="仿宋"/>
          <w:sz w:val="28"/>
          <w:szCs w:val="28"/>
        </w:rPr>
        <w:t xml:space="preserve"> </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42" w:type="dxa"/>
          <w:bottom w:w="0" w:type="dxa"/>
          <w:right w:w="42" w:type="dxa"/>
        </w:tblCellMar>
      </w:tblPr>
      <w:tblGrid>
        <w:gridCol w:w="324"/>
        <w:gridCol w:w="1099"/>
        <w:gridCol w:w="1405"/>
        <w:gridCol w:w="1029"/>
        <w:gridCol w:w="1150"/>
        <w:gridCol w:w="1184"/>
        <w:gridCol w:w="1096"/>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509"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65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名称</w:t>
            </w:r>
          </w:p>
        </w:tc>
        <w:tc>
          <w:tcPr>
            <w:tcW w:w="837" w:type="pct"/>
            <w:vAlign w:val="center"/>
          </w:tcPr>
          <w:p>
            <w:pPr>
              <w:widowControl/>
              <w:jc w:val="center"/>
              <w:textAlignment w:val="center"/>
              <w:rPr>
                <w:rFonts w:hint="default" w:ascii="Times New Roman" w:hAnsi="Times New Roman" w:eastAsia="仿宋" w:cs="Times New Roman"/>
                <w:kern w:val="0"/>
                <w:sz w:val="18"/>
                <w:szCs w:val="18"/>
                <w:lang w:bidi="ar"/>
              </w:rPr>
            </w:pPr>
            <w:r>
              <w:rPr>
                <w:rFonts w:hint="default" w:ascii="Times New Roman" w:hAnsi="Times New Roman" w:eastAsia="仿宋" w:cs="Times New Roman"/>
                <w:kern w:val="0"/>
                <w:sz w:val="18"/>
                <w:szCs w:val="18"/>
                <w:lang w:bidi="ar"/>
              </w:rPr>
              <w:t>型号/规格/</w:t>
            </w:r>
          </w:p>
          <w:p>
            <w:pPr>
              <w:widowControl/>
              <w:spacing w:line="300" w:lineRule="exact"/>
              <w:jc w:val="center"/>
              <w:rPr>
                <w:rFonts w:ascii="仿宋" w:hAnsi="仿宋" w:eastAsia="仿宋" w:cs="仿宋"/>
                <w:kern w:val="0"/>
                <w:sz w:val="24"/>
                <w:szCs w:val="24"/>
              </w:rPr>
            </w:pPr>
            <w:r>
              <w:rPr>
                <w:rFonts w:hint="default" w:ascii="Times New Roman" w:hAnsi="Times New Roman" w:eastAsia="仿宋" w:cs="Times New Roman"/>
                <w:kern w:val="0"/>
                <w:sz w:val="18"/>
                <w:szCs w:val="18"/>
                <w:lang w:bidi="ar"/>
              </w:rPr>
              <w:t>特征描述/参数</w:t>
            </w:r>
          </w:p>
        </w:tc>
        <w:tc>
          <w:tcPr>
            <w:tcW w:w="613" w:type="pct"/>
            <w:vAlign w:val="center"/>
          </w:tcPr>
          <w:p>
            <w:pPr>
              <w:widowControl/>
              <w:spacing w:line="300" w:lineRule="exact"/>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单位</w:t>
            </w:r>
          </w:p>
        </w:tc>
        <w:tc>
          <w:tcPr>
            <w:tcW w:w="685"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预估数量</w:t>
            </w:r>
          </w:p>
          <w:p>
            <w:pPr>
              <w:widowControl/>
              <w:spacing w:line="300" w:lineRule="exact"/>
              <w:jc w:val="center"/>
              <w:rPr>
                <w:rFonts w:ascii="仿宋" w:hAnsi="仿宋" w:eastAsia="仿宋" w:cs="仿宋"/>
                <w:sz w:val="24"/>
                <w:szCs w:val="24"/>
              </w:rPr>
            </w:pPr>
          </w:p>
        </w:tc>
        <w:tc>
          <w:tcPr>
            <w:tcW w:w="705" w:type="pct"/>
            <w:vAlign w:val="center"/>
          </w:tcPr>
          <w:p>
            <w:pPr>
              <w:widowControl/>
              <w:spacing w:line="300" w:lineRule="exact"/>
              <w:jc w:val="center"/>
              <w:rPr>
                <w:rFonts w:ascii="仿宋" w:hAnsi="仿宋" w:eastAsia="仿宋" w:cs="仿宋"/>
                <w:sz w:val="24"/>
                <w:szCs w:val="24"/>
              </w:rPr>
            </w:pPr>
            <w:r>
              <w:rPr>
                <w:rFonts w:hint="eastAsia" w:ascii="仿宋" w:hAnsi="仿宋" w:eastAsia="仿宋" w:cs="仿宋"/>
                <w:sz w:val="24"/>
                <w:szCs w:val="24"/>
              </w:rPr>
              <w:t>合同单价</w:t>
            </w:r>
          </w:p>
          <w:p>
            <w:pPr>
              <w:widowControl/>
              <w:spacing w:line="300" w:lineRule="exact"/>
              <w:jc w:val="center"/>
              <w:rPr>
                <w:rFonts w:ascii="仿宋" w:hAnsi="仿宋" w:eastAsia="仿宋" w:cs="仿宋"/>
                <w:kern w:val="0"/>
                <w:sz w:val="24"/>
                <w:szCs w:val="24"/>
              </w:rPr>
            </w:pPr>
            <w:r>
              <w:rPr>
                <w:rFonts w:hint="eastAsia" w:ascii="仿宋" w:hAnsi="仿宋" w:eastAsia="仿宋" w:cs="仿宋"/>
                <w:sz w:val="24"/>
                <w:szCs w:val="24"/>
              </w:rPr>
              <w:t>（</w:t>
            </w:r>
            <w:r>
              <w:rPr>
                <w:rFonts w:hint="eastAsia" w:eastAsia="仿宋"/>
                <w:sz w:val="24"/>
              </w:rPr>
              <w:t>含税价</w:t>
            </w:r>
            <w:r>
              <w:rPr>
                <w:rFonts w:hint="eastAsia" w:ascii="仿宋" w:hAnsi="仿宋" w:eastAsia="仿宋" w:cs="仿宋"/>
                <w:kern w:val="0"/>
                <w:sz w:val="24"/>
                <w:szCs w:val="24"/>
              </w:rPr>
              <w:t>）</w:t>
            </w:r>
          </w:p>
        </w:tc>
        <w:tc>
          <w:tcPr>
            <w:tcW w:w="65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预估合计</w:t>
            </w:r>
          </w:p>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金额（元）</w:t>
            </w:r>
          </w:p>
        </w:tc>
        <w:tc>
          <w:tcPr>
            <w:tcW w:w="655" w:type="pct"/>
            <w:vAlign w:val="center"/>
          </w:tcPr>
          <w:p>
            <w:pPr>
              <w:widowControl/>
              <w:spacing w:line="3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655" w:type="pct"/>
            <w:vAlign w:val="center"/>
          </w:tcPr>
          <w:p>
            <w:pPr>
              <w:widowControl/>
              <w:jc w:val="center"/>
              <w:textAlignment w:val="center"/>
              <w:rPr>
                <w:rFonts w:hint="default" w:ascii="宋体" w:hAnsi="宋体" w:eastAsia="宋体"/>
                <w:sz w:val="24"/>
                <w:szCs w:val="24"/>
                <w:lang w:val="en-US" w:eastAsia="zh-CN"/>
              </w:rPr>
            </w:pPr>
            <w:r>
              <w:rPr>
                <w:rFonts w:hint="eastAsia" w:ascii="宋体" w:hAnsi="宋体" w:eastAsia="宋体"/>
                <w:sz w:val="24"/>
                <w:szCs w:val="24"/>
                <w:lang w:val="en-US" w:eastAsia="zh-CN"/>
              </w:rPr>
              <w:t>机制烟道</w:t>
            </w:r>
          </w:p>
        </w:tc>
        <w:tc>
          <w:tcPr>
            <w:tcW w:w="837" w:type="pct"/>
            <w:vAlign w:val="center"/>
          </w:tcPr>
          <w:p>
            <w:pPr>
              <w:tabs>
                <w:tab w:val="left" w:pos="13270"/>
              </w:tabs>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500mm*350mm</w:t>
            </w:r>
          </w:p>
          <w:p>
            <w:pPr>
              <w:widowControl/>
              <w:jc w:val="center"/>
              <w:textAlignment w:val="center"/>
              <w:rPr>
                <w:rFonts w:ascii="宋体" w:hAnsi="宋体" w:eastAsia="宋体"/>
                <w:sz w:val="24"/>
                <w:szCs w:val="24"/>
              </w:rPr>
            </w:pPr>
            <w:r>
              <w:rPr>
                <w:rFonts w:hint="eastAsia" w:ascii="仿宋" w:hAnsi="仿宋" w:eastAsia="仿宋" w:cs="仿宋"/>
                <w:sz w:val="21"/>
                <w:szCs w:val="21"/>
                <w:lang w:val="en-US" w:eastAsia="zh-CN"/>
              </w:rPr>
              <w:t>（厚度1.5mm）</w:t>
            </w:r>
          </w:p>
        </w:tc>
        <w:tc>
          <w:tcPr>
            <w:tcW w:w="613" w:type="pct"/>
            <w:vAlign w:val="center"/>
          </w:tcPr>
          <w:p>
            <w:pPr>
              <w:widowControl/>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米</w:t>
            </w:r>
          </w:p>
        </w:tc>
        <w:tc>
          <w:tcPr>
            <w:tcW w:w="685" w:type="pct"/>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2460</w:t>
            </w:r>
          </w:p>
        </w:tc>
        <w:tc>
          <w:tcPr>
            <w:tcW w:w="705" w:type="pct"/>
            <w:vAlign w:val="center"/>
          </w:tcPr>
          <w:p>
            <w:pPr>
              <w:widowControl/>
              <w:spacing w:line="300" w:lineRule="exact"/>
              <w:jc w:val="center"/>
              <w:rPr>
                <w:rFonts w:ascii="仿宋" w:hAnsi="仿宋" w:eastAsia="仿宋" w:cs="仿宋"/>
                <w:kern w:val="0"/>
                <w:szCs w:val="21"/>
              </w:rPr>
            </w:pPr>
          </w:p>
        </w:tc>
        <w:tc>
          <w:tcPr>
            <w:tcW w:w="653" w:type="pct"/>
            <w:vAlign w:val="center"/>
          </w:tcPr>
          <w:p>
            <w:pPr>
              <w:pStyle w:val="2"/>
              <w:jc w:val="center"/>
              <w:rPr>
                <w:rFonts w:hint="default" w:eastAsiaTheme="minorEastAsia"/>
                <w:lang w:val="en-US" w:eastAsia="zh-CN"/>
              </w:rPr>
            </w:pPr>
          </w:p>
        </w:tc>
        <w:tc>
          <w:tcPr>
            <w:tcW w:w="655" w:type="pct"/>
            <w:vAlign w:val="center"/>
          </w:tcPr>
          <w:p>
            <w:pPr>
              <w:tabs>
                <w:tab w:val="left" w:pos="13270"/>
              </w:tabs>
              <w:jc w:val="center"/>
              <w:rPr>
                <w:rFonts w:ascii="仿宋" w:hAnsi="仿宋" w:eastAsia="仿宋" w:cs="仿宋"/>
                <w:sz w:val="24"/>
                <w:szCs w:val="24"/>
              </w:rPr>
            </w:pPr>
          </w:p>
          <w:p>
            <w:pPr>
              <w:pStyle w:val="2"/>
              <w:jc w:val="center"/>
              <w:rPr>
                <w:rFonts w:hint="eastAsia" w:asciiTheme="minorHAnsi" w:hAnsiTheme="minorHAnsi" w:eastAsiaTheme="minorEastAsia" w:cstheme="minorBidi"/>
                <w:kern w:val="2"/>
                <w:sz w:val="21"/>
                <w:szCs w:val="22"/>
                <w:lang w:val="en-US" w:eastAsia="zh-CN" w:bidi="ar-SA"/>
              </w:rPr>
            </w:pPr>
            <w:r>
              <w:rPr>
                <w:rFonts w:hint="eastAsia" w:ascii="仿宋" w:hAnsi="仿宋" w:eastAsia="仿宋" w:cs="仿宋"/>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655" w:type="pct"/>
            <w:vAlign w:val="center"/>
          </w:tcPr>
          <w:p>
            <w:pPr>
              <w:widowControl/>
              <w:jc w:val="center"/>
              <w:textAlignment w:val="center"/>
              <w:rPr>
                <w:rFonts w:hint="default" w:ascii="宋体" w:hAnsi="宋体" w:eastAsia="宋体"/>
                <w:sz w:val="24"/>
                <w:szCs w:val="24"/>
                <w:lang w:val="en-US" w:eastAsia="zh-CN"/>
              </w:rPr>
            </w:pPr>
            <w:r>
              <w:rPr>
                <w:rFonts w:hint="eastAsia" w:ascii="宋体" w:hAnsi="宋体" w:eastAsia="宋体"/>
                <w:sz w:val="24"/>
                <w:szCs w:val="24"/>
                <w:lang w:val="en-US" w:eastAsia="zh-CN"/>
              </w:rPr>
              <w:t>止回阀</w:t>
            </w:r>
          </w:p>
        </w:tc>
        <w:tc>
          <w:tcPr>
            <w:tcW w:w="837" w:type="pct"/>
            <w:vAlign w:val="center"/>
          </w:tcPr>
          <w:p>
            <w:pPr>
              <w:widowControl/>
              <w:jc w:val="center"/>
              <w:textAlignment w:val="center"/>
              <w:rPr>
                <w:rFonts w:hint="default" w:ascii="宋体" w:hAnsi="宋体" w:eastAsia="宋体" w:cs="宋体"/>
                <w:sz w:val="24"/>
                <w:szCs w:val="24"/>
                <w:lang w:val="en-US" w:eastAsia="zh-CN" w:bidi="ar"/>
              </w:rPr>
            </w:pPr>
            <w:r>
              <w:rPr>
                <w:rFonts w:hint="eastAsia" w:ascii="宋体" w:hAnsi="宋体" w:eastAsia="宋体" w:cs="宋体"/>
                <w:sz w:val="24"/>
                <w:szCs w:val="24"/>
                <w:lang w:val="en-US" w:eastAsia="zh-CN" w:bidi="ar"/>
              </w:rPr>
              <w:t>150mm</w:t>
            </w:r>
          </w:p>
        </w:tc>
        <w:tc>
          <w:tcPr>
            <w:tcW w:w="613" w:type="pct"/>
            <w:vAlign w:val="center"/>
          </w:tcPr>
          <w:p>
            <w:pPr>
              <w:widowControl/>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685" w:type="pct"/>
            <w:vAlign w:val="center"/>
          </w:tcPr>
          <w:p>
            <w:pPr>
              <w:widowControl/>
              <w:spacing w:line="300" w:lineRule="exact"/>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700</w:t>
            </w:r>
          </w:p>
        </w:tc>
        <w:tc>
          <w:tcPr>
            <w:tcW w:w="705" w:type="pct"/>
            <w:vAlign w:val="center"/>
          </w:tcPr>
          <w:p>
            <w:pPr>
              <w:widowControl/>
              <w:spacing w:line="300" w:lineRule="exact"/>
              <w:jc w:val="center"/>
              <w:rPr>
                <w:rFonts w:ascii="仿宋" w:hAnsi="仿宋" w:eastAsia="仿宋" w:cs="仿宋"/>
                <w:kern w:val="0"/>
                <w:szCs w:val="21"/>
              </w:rPr>
            </w:pPr>
          </w:p>
        </w:tc>
        <w:tc>
          <w:tcPr>
            <w:tcW w:w="653" w:type="pct"/>
            <w:vAlign w:val="center"/>
          </w:tcPr>
          <w:p>
            <w:pPr>
              <w:tabs>
                <w:tab w:val="left" w:pos="13270"/>
              </w:tabs>
              <w:jc w:val="center"/>
              <w:rPr>
                <w:rFonts w:ascii="Times New Roman" w:hAnsi="Times New Roman" w:cs="Times New Roman"/>
                <w:sz w:val="32"/>
                <w:szCs w:val="32"/>
              </w:rPr>
            </w:pPr>
          </w:p>
        </w:tc>
        <w:tc>
          <w:tcPr>
            <w:tcW w:w="655" w:type="pct"/>
            <w:vAlign w:val="center"/>
          </w:tcPr>
          <w:p>
            <w:pPr>
              <w:tabs>
                <w:tab w:val="left" w:pos="13270"/>
              </w:tabs>
              <w:jc w:val="center"/>
              <w:rPr>
                <w:rFonts w:hint="eastAsia" w:ascii="Times New Roman" w:hAnsi="Times New Roman" w:cs="Times New Roman" w:eastAsiaTheme="minorEastAsia"/>
                <w:kern w:val="2"/>
                <w:sz w:val="32"/>
                <w:szCs w:val="32"/>
                <w:lang w:val="en-US" w:eastAsia="zh-CN" w:bidi="ar-SA"/>
              </w:rPr>
            </w:pPr>
            <w:r>
              <w:rPr>
                <w:rFonts w:hint="eastAsia" w:ascii="仿宋" w:hAnsi="仿宋" w:eastAsia="仿宋" w:cs="仿宋"/>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2" w:type="dxa"/>
            <w:bottom w:w="0" w:type="dxa"/>
            <w:right w:w="42" w:type="dxa"/>
          </w:tblCellMar>
        </w:tblPrEx>
        <w:trPr>
          <w:cantSplit/>
          <w:trHeight w:val="481" w:hRule="atLeast"/>
          <w:jc w:val="center"/>
        </w:trPr>
        <w:tc>
          <w:tcPr>
            <w:tcW w:w="193" w:type="pct"/>
            <w:vAlign w:val="center"/>
          </w:tcPr>
          <w:p>
            <w:pPr>
              <w:widowControl/>
              <w:spacing w:line="300" w:lineRule="exact"/>
              <w:jc w:val="center"/>
              <w:rPr>
                <w:rFonts w:ascii="仿宋" w:hAnsi="仿宋" w:eastAsia="仿宋" w:cs="仿宋"/>
                <w:kern w:val="0"/>
                <w:sz w:val="24"/>
                <w:szCs w:val="24"/>
              </w:rPr>
            </w:pPr>
          </w:p>
        </w:tc>
        <w:tc>
          <w:tcPr>
            <w:tcW w:w="655" w:type="pct"/>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总计</w:t>
            </w:r>
          </w:p>
        </w:tc>
        <w:tc>
          <w:tcPr>
            <w:tcW w:w="837" w:type="pct"/>
            <w:vAlign w:val="center"/>
          </w:tcPr>
          <w:p>
            <w:pPr>
              <w:widowControl/>
              <w:jc w:val="center"/>
              <w:rPr>
                <w:rFonts w:ascii="仿宋" w:hAnsi="仿宋" w:eastAsia="仿宋" w:cs="仿宋"/>
                <w:kern w:val="0"/>
                <w:sz w:val="24"/>
                <w:szCs w:val="24"/>
              </w:rPr>
            </w:pPr>
          </w:p>
        </w:tc>
        <w:tc>
          <w:tcPr>
            <w:tcW w:w="613" w:type="pct"/>
            <w:vAlign w:val="center"/>
          </w:tcPr>
          <w:p>
            <w:pPr>
              <w:jc w:val="center"/>
              <w:rPr>
                <w:rFonts w:ascii="仿宋" w:hAnsi="仿宋" w:eastAsia="仿宋" w:cs="仿宋"/>
                <w:sz w:val="24"/>
                <w:szCs w:val="24"/>
              </w:rPr>
            </w:pPr>
          </w:p>
        </w:tc>
        <w:tc>
          <w:tcPr>
            <w:tcW w:w="685" w:type="pct"/>
            <w:vAlign w:val="center"/>
          </w:tcPr>
          <w:p>
            <w:pPr>
              <w:widowControl/>
              <w:spacing w:line="300" w:lineRule="exact"/>
              <w:jc w:val="center"/>
              <w:rPr>
                <w:rFonts w:ascii="仿宋" w:hAnsi="仿宋" w:eastAsia="仿宋" w:cs="仿宋"/>
                <w:kern w:val="0"/>
                <w:sz w:val="24"/>
                <w:szCs w:val="24"/>
              </w:rPr>
            </w:pPr>
          </w:p>
        </w:tc>
        <w:tc>
          <w:tcPr>
            <w:tcW w:w="705" w:type="pct"/>
            <w:vAlign w:val="center"/>
          </w:tcPr>
          <w:p>
            <w:pPr>
              <w:widowControl/>
              <w:spacing w:line="300" w:lineRule="exact"/>
              <w:jc w:val="center"/>
              <w:rPr>
                <w:rFonts w:ascii="仿宋" w:hAnsi="仿宋" w:eastAsia="仿宋" w:cs="仿宋"/>
                <w:kern w:val="0"/>
                <w:sz w:val="24"/>
                <w:szCs w:val="24"/>
              </w:rPr>
            </w:pPr>
          </w:p>
        </w:tc>
        <w:tc>
          <w:tcPr>
            <w:tcW w:w="653" w:type="pct"/>
            <w:vAlign w:val="center"/>
          </w:tcPr>
          <w:p>
            <w:pPr>
              <w:widowControl/>
              <w:spacing w:line="300" w:lineRule="exact"/>
              <w:jc w:val="center"/>
              <w:rPr>
                <w:rFonts w:ascii="仿宋" w:hAnsi="仿宋" w:eastAsia="仿宋" w:cs="仿宋"/>
                <w:kern w:val="0"/>
                <w:sz w:val="24"/>
                <w:szCs w:val="24"/>
              </w:rPr>
            </w:pPr>
          </w:p>
        </w:tc>
        <w:tc>
          <w:tcPr>
            <w:tcW w:w="655" w:type="pct"/>
            <w:vAlign w:val="center"/>
          </w:tcPr>
          <w:p>
            <w:pPr>
              <w:widowControl/>
              <w:spacing w:line="300" w:lineRule="exact"/>
              <w:jc w:val="center"/>
              <w:rPr>
                <w:rFonts w:ascii="仿宋" w:hAnsi="仿宋" w:eastAsia="仿宋" w:cs="仿宋"/>
                <w:kern w:val="0"/>
                <w:sz w:val="24"/>
                <w:szCs w:val="24"/>
              </w:rPr>
            </w:pPr>
          </w:p>
        </w:tc>
      </w:tr>
    </w:tbl>
    <w:p>
      <w:pPr>
        <w:pStyle w:val="10"/>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w:t>
      </w:r>
      <w:r>
        <w:rPr>
          <w:rFonts w:ascii="仿宋" w:hAnsi="仿宋" w:eastAsia="仿宋" w:cs="仿宋"/>
          <w:sz w:val="28"/>
          <w:szCs w:val="28"/>
          <w:lang w:val="zh-TW" w:eastAsia="zh-TW"/>
        </w:rPr>
        <w:t>暂定为上表数量，</w:t>
      </w:r>
      <w:r>
        <w:rPr>
          <w:rFonts w:hint="eastAsia" w:ascii="仿宋" w:hAnsi="仿宋" w:eastAsia="仿宋" w:cs="仿宋"/>
          <w:sz w:val="28"/>
          <w:szCs w:val="28"/>
        </w:rPr>
        <w:t>但不限于上表数量，最终结算</w:t>
      </w:r>
      <w:r>
        <w:rPr>
          <w:rFonts w:ascii="仿宋" w:hAnsi="仿宋" w:eastAsia="仿宋" w:cs="仿宋"/>
          <w:sz w:val="28"/>
          <w:szCs w:val="28"/>
          <w:lang w:val="zh-TW" w:eastAsia="zh-TW"/>
        </w:rPr>
        <w:t>数量以</w:t>
      </w:r>
      <w:r>
        <w:rPr>
          <w:rFonts w:hint="eastAsia" w:ascii="仿宋" w:hAnsi="仿宋" w:eastAsia="仿宋" w:cs="仿宋"/>
          <w:sz w:val="28"/>
          <w:szCs w:val="28"/>
        </w:rPr>
        <w:t>甲方人员现场实际收方</w:t>
      </w:r>
      <w:r>
        <w:rPr>
          <w:rFonts w:ascii="仿宋" w:hAnsi="仿宋" w:eastAsia="仿宋" w:cs="仿宋"/>
          <w:sz w:val="28"/>
          <w:szCs w:val="28"/>
          <w:lang w:val="zh-TW" w:eastAsia="zh-TW"/>
        </w:rPr>
        <w:t>为准。</w:t>
      </w:r>
      <w:r>
        <w:rPr>
          <w:rFonts w:hint="eastAsia" w:ascii="仿宋" w:hAnsi="仿宋" w:eastAsia="仿宋" w:cs="仿宋"/>
          <w:sz w:val="28"/>
          <w:szCs w:val="28"/>
        </w:rPr>
        <w:t>以上价格包括：材料采购费及加工费、现场安装、现场制作、安装完成前所涉及到辅材费用、运费、上下车费用、堆码费、管理费、利润、税金等所有费用</w:t>
      </w:r>
      <w:r>
        <w:rPr>
          <w:rFonts w:hint="eastAsia" w:ascii="仿宋" w:hAnsi="仿宋" w:eastAsia="仿宋" w:cs="仿宋"/>
          <w:sz w:val="28"/>
          <w:szCs w:val="28"/>
          <w:lang w:eastAsia="zh-CN"/>
        </w:rPr>
        <w:t>。</w:t>
      </w:r>
    </w:p>
    <w:p>
      <w:pPr>
        <w:pStyle w:val="10"/>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质量相关要求：</w:t>
      </w:r>
      <w:r>
        <w:rPr>
          <w:rFonts w:ascii="仿宋" w:hAnsi="仿宋" w:eastAsia="仿宋" w:cs="仿宋"/>
          <w:sz w:val="28"/>
          <w:szCs w:val="28"/>
        </w:rPr>
        <w:t>各类</w:t>
      </w:r>
      <w:r>
        <w:rPr>
          <w:rFonts w:hint="eastAsia" w:ascii="仿宋" w:hAnsi="仿宋" w:eastAsia="仿宋" w:cs="仿宋"/>
          <w:sz w:val="28"/>
          <w:szCs w:val="28"/>
          <w:lang w:val="en-US" w:eastAsia="zh-CN"/>
        </w:rPr>
        <w:t>材料进场</w:t>
      </w:r>
      <w:r>
        <w:rPr>
          <w:rFonts w:ascii="仿宋" w:hAnsi="仿宋" w:eastAsia="仿宋" w:cs="仿宋"/>
          <w:sz w:val="28"/>
          <w:szCs w:val="28"/>
        </w:rPr>
        <w:t>应有质量证明文件(包括出厂合格证、质量合格证明等)</w:t>
      </w:r>
      <w:r>
        <w:rPr>
          <w:rFonts w:hint="eastAsia" w:ascii="仿宋" w:hAnsi="仿宋" w:eastAsia="仿宋" w:cs="仿宋"/>
          <w:sz w:val="28"/>
          <w:szCs w:val="28"/>
        </w:rPr>
        <w:t>；</w:t>
      </w:r>
      <w:r>
        <w:rPr>
          <w:rFonts w:hint="eastAsia" w:ascii="仿宋" w:hAnsi="仿宋" w:eastAsia="仿宋" w:cs="仿宋"/>
          <w:sz w:val="28"/>
          <w:szCs w:val="28"/>
          <w:lang w:val="en-US" w:eastAsia="zh-CN"/>
        </w:rPr>
        <w:t>烟道</w:t>
      </w:r>
      <w:r>
        <w:rPr>
          <w:rFonts w:ascii="仿宋" w:hAnsi="仿宋" w:eastAsia="仿宋" w:cs="仿宋"/>
          <w:sz w:val="28"/>
          <w:szCs w:val="28"/>
        </w:rPr>
        <w:t>不允许有变形、扭曲、开裂、孔洞、法脱落等缺陷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需满足规范及国家相应质量保证要求</w:t>
      </w:r>
      <w:r>
        <w:rPr>
          <w:rFonts w:hint="eastAsia" w:ascii="仿宋" w:hAnsi="仿宋" w:eastAsia="仿宋" w:cs="仿宋"/>
          <w:sz w:val="28"/>
          <w:szCs w:val="28"/>
        </w:rPr>
        <w:t>；供货周期</w:t>
      </w:r>
      <w:r>
        <w:rPr>
          <w:rFonts w:hint="eastAsia" w:ascii="仿宋" w:hAnsi="仿宋" w:eastAsia="仿宋" w:cs="仿宋"/>
          <w:sz w:val="28"/>
          <w:szCs w:val="28"/>
          <w:lang w:val="en-US" w:eastAsia="zh-CN"/>
        </w:rPr>
        <w:t>暂定</w:t>
      </w:r>
      <w:r>
        <w:rPr>
          <w:rFonts w:hint="eastAsia" w:ascii="仿宋" w:hAnsi="仿宋" w:eastAsia="仿宋" w:cs="仿宋"/>
          <w:sz w:val="28"/>
          <w:szCs w:val="28"/>
        </w:rPr>
        <w:t>为</w:t>
      </w:r>
      <w:r>
        <w:rPr>
          <w:rFonts w:hint="eastAsia" w:ascii="仿宋" w:hAnsi="仿宋" w:eastAsia="仿宋" w:cs="仿宋"/>
          <w:sz w:val="28"/>
          <w:szCs w:val="28"/>
          <w:lang w:val="en-US" w:eastAsia="zh-CN"/>
        </w:rPr>
        <w:t>6</w:t>
      </w:r>
      <w:r>
        <w:rPr>
          <w:rFonts w:hint="eastAsia" w:ascii="仿宋" w:hAnsi="仿宋" w:eastAsia="仿宋" w:cs="仿宋"/>
          <w:sz w:val="28"/>
          <w:szCs w:val="28"/>
        </w:rPr>
        <w:t>个月；</w:t>
      </w:r>
      <w:r>
        <w:rPr>
          <w:rFonts w:hint="eastAsia" w:ascii="仿宋" w:hAnsi="仿宋" w:eastAsia="仿宋" w:cs="仿宋"/>
          <w:sz w:val="28"/>
          <w:szCs w:val="28"/>
          <w:lang w:val="en-US" w:eastAsia="zh-CN"/>
        </w:rPr>
        <w:t>交货方式：乙方自理</w:t>
      </w:r>
      <w:r>
        <w:rPr>
          <w:rFonts w:hint="eastAsia" w:ascii="仿宋" w:hAnsi="仿宋" w:eastAsia="仿宋" w:cs="仿宋"/>
          <w:sz w:val="28"/>
          <w:szCs w:val="28"/>
        </w:rPr>
        <w:t>；</w:t>
      </w:r>
      <w:r>
        <w:rPr>
          <w:rFonts w:hint="eastAsia" w:ascii="仿宋" w:hAnsi="仿宋" w:eastAsia="仿宋" w:cs="仿宋"/>
          <w:sz w:val="28"/>
          <w:szCs w:val="28"/>
          <w:lang w:val="en-US" w:eastAsia="zh-CN"/>
        </w:rPr>
        <w:t>交货时间：以甲方通知为准</w:t>
      </w:r>
      <w:r>
        <w:rPr>
          <w:rFonts w:hint="eastAsia" w:ascii="仿宋" w:hAnsi="仿宋" w:eastAsia="仿宋" w:cs="仿宋"/>
          <w:sz w:val="28"/>
          <w:szCs w:val="28"/>
        </w:rPr>
        <w:t>；）</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二、合同包含范围和价款</w:t>
      </w:r>
    </w:p>
    <w:p>
      <w:pPr>
        <w:spacing w:line="540" w:lineRule="exact"/>
        <w:ind w:firstLine="645"/>
        <w:rPr>
          <w:rFonts w:ascii="仿宋" w:hAnsi="仿宋" w:eastAsia="仿宋" w:cs="仿宋"/>
          <w:sz w:val="28"/>
          <w:szCs w:val="28"/>
        </w:rPr>
      </w:pPr>
      <w:r>
        <w:rPr>
          <w:rFonts w:hint="eastAsia" w:ascii="仿宋" w:hAnsi="仿宋" w:eastAsia="仿宋" w:cs="仿宋"/>
          <w:sz w:val="28"/>
          <w:szCs w:val="28"/>
        </w:rPr>
        <w:t>1、本合同包含范围为：</w:t>
      </w:r>
      <w:r>
        <w:rPr>
          <w:rFonts w:hint="eastAsia" w:ascii="仿宋" w:hAnsi="仿宋" w:eastAsia="仿宋" w:cs="仿宋"/>
          <w:sz w:val="28"/>
          <w:szCs w:val="28"/>
          <w:u w:val="single"/>
        </w:rPr>
        <w:t>合江县江北学府家园（一期）</w:t>
      </w:r>
      <w:r>
        <w:rPr>
          <w:rFonts w:hint="eastAsia" w:ascii="仿宋" w:hAnsi="仿宋" w:eastAsia="仿宋" w:cs="仿宋"/>
          <w:sz w:val="28"/>
          <w:szCs w:val="28"/>
        </w:rPr>
        <w:t>，主要供应地为合江县白米镇碾子塝村。</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2、本合同为固定</w:t>
      </w:r>
      <w:r>
        <w:rPr>
          <w:rFonts w:hint="eastAsia" w:ascii="仿宋" w:hAnsi="仿宋" w:eastAsia="仿宋" w:cs="仿宋"/>
          <w:sz w:val="28"/>
          <w:szCs w:val="28"/>
          <w:u w:val="single"/>
        </w:rPr>
        <w:t xml:space="preserve"> 单价 </w:t>
      </w:r>
      <w:r>
        <w:rPr>
          <w:rFonts w:hint="eastAsia" w:ascii="仿宋" w:hAnsi="仿宋" w:eastAsia="仿宋" w:cs="仿宋"/>
          <w:sz w:val="28"/>
          <w:szCs w:val="28"/>
        </w:rPr>
        <w:t>合同，合同结算金额根据实际现场收方数量×合同单价进行结算，采购数量以现场实际收方为准。</w:t>
      </w:r>
    </w:p>
    <w:p>
      <w:pPr>
        <w:spacing w:line="540" w:lineRule="exact"/>
        <w:ind w:firstLine="660"/>
        <w:rPr>
          <w:rFonts w:ascii="仿宋" w:hAnsi="仿宋" w:eastAsia="仿宋" w:cs="仿宋"/>
          <w:sz w:val="28"/>
          <w:szCs w:val="28"/>
        </w:rPr>
      </w:pPr>
      <w:r>
        <w:rPr>
          <w:rFonts w:hint="eastAsia" w:ascii="仿宋" w:hAnsi="仿宋" w:eastAsia="仿宋" w:cs="仿宋"/>
          <w:sz w:val="28"/>
          <w:szCs w:val="28"/>
        </w:rPr>
        <w:t>3、税金：乙方申请付款前向甲方开具</w:t>
      </w:r>
      <w:r>
        <w:rPr>
          <w:rFonts w:hint="eastAsia" w:ascii="仿宋" w:hAnsi="仿宋" w:eastAsia="仿宋" w:cs="仿宋"/>
          <w:sz w:val="28"/>
          <w:szCs w:val="28"/>
          <w:highlight w:val="yellow"/>
          <w:u w:val="single"/>
          <w:lang w:val="en-US" w:eastAsia="zh-CN"/>
        </w:rPr>
        <w:t xml:space="preserve">  </w:t>
      </w:r>
      <w:r>
        <w:rPr>
          <w:rFonts w:hint="eastAsia" w:ascii="仿宋" w:hAnsi="仿宋" w:eastAsia="仿宋" w:cs="仿宋"/>
          <w:sz w:val="28"/>
          <w:szCs w:val="28"/>
          <w:u w:val="single"/>
        </w:rPr>
        <w:t>%增值税专用发票</w:t>
      </w:r>
      <w:r>
        <w:rPr>
          <w:rFonts w:hint="eastAsia" w:ascii="仿宋" w:hAnsi="仿宋" w:eastAsia="仿宋" w:cs="仿宋"/>
          <w:sz w:val="28"/>
          <w:szCs w:val="28"/>
        </w:rPr>
        <w:t>，乙方承担税金。</w:t>
      </w:r>
    </w:p>
    <w:p>
      <w:pPr>
        <w:pStyle w:val="2"/>
        <w:spacing w:after="0"/>
        <w:rPr>
          <w:rFonts w:ascii="仿宋" w:hAnsi="仿宋" w:eastAsia="仿宋" w:cs="仿宋"/>
          <w:sz w:val="28"/>
          <w:szCs w:val="28"/>
        </w:rPr>
      </w:pPr>
      <w:r>
        <w:rPr>
          <w:rFonts w:hint="eastAsia" w:ascii="仿宋" w:hAnsi="仿宋" w:eastAsia="仿宋" w:cs="仿宋"/>
          <w:sz w:val="28"/>
          <w:szCs w:val="28"/>
        </w:rPr>
        <w:t xml:space="preserve">     4、以上合同单价为</w:t>
      </w:r>
      <w:r>
        <w:rPr>
          <w:rFonts w:hint="eastAsia" w:ascii="仿宋" w:hAnsi="仿宋" w:eastAsia="仿宋" w:cs="仿宋"/>
          <w:sz w:val="28"/>
          <w:szCs w:val="28"/>
          <w:u w:val="single"/>
        </w:rPr>
        <w:t>固定单价</w:t>
      </w:r>
      <w:r>
        <w:rPr>
          <w:rFonts w:hint="eastAsia" w:ascii="仿宋" w:hAnsi="仿宋" w:eastAsia="仿宋" w:cs="仿宋"/>
          <w:sz w:val="28"/>
          <w:szCs w:val="28"/>
        </w:rPr>
        <w:t>，在供货过程中乙方无任何理由调整合同单价，若乙方单方面调整合同单价甲方有权不认可该单价。</w:t>
      </w:r>
    </w:p>
    <w:p>
      <w:pPr>
        <w:pStyle w:val="2"/>
        <w:spacing w:after="0"/>
        <w:ind w:firstLine="562" w:firstLineChars="200"/>
        <w:rPr>
          <w:rFonts w:ascii="仿宋" w:hAnsi="仿宋" w:eastAsia="仿宋" w:cs="仿宋"/>
          <w:sz w:val="28"/>
          <w:szCs w:val="28"/>
        </w:rPr>
      </w:pPr>
      <w:r>
        <w:rPr>
          <w:rFonts w:hint="eastAsia" w:ascii="仿宋" w:hAnsi="仿宋" w:eastAsia="仿宋" w:cs="仿宋"/>
          <w:b/>
          <w:sz w:val="28"/>
          <w:szCs w:val="28"/>
        </w:rPr>
        <w:t>三、材料供应相关合同约定</w:t>
      </w:r>
      <w:r>
        <w:rPr>
          <w:rFonts w:hint="eastAsia" w:ascii="仿宋" w:hAnsi="仿宋" w:eastAsia="仿宋" w:cs="仿宋"/>
          <w:sz w:val="28"/>
          <w:szCs w:val="28"/>
        </w:rPr>
        <w:t xml:space="preserve">    </w:t>
      </w:r>
    </w:p>
    <w:p>
      <w:pPr>
        <w:pStyle w:val="10"/>
        <w:autoSpaceDE/>
        <w:autoSpaceDN/>
        <w:adjustRightInd/>
        <w:spacing w:line="480" w:lineRule="exact"/>
        <w:ind w:firstLine="56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lang w:val="zh-TW" w:eastAsia="zh-TW"/>
        </w:rPr>
        <w:t>运输方式：由</w:t>
      </w:r>
      <w:r>
        <w:rPr>
          <w:rFonts w:hint="eastAsia" w:ascii="仿宋" w:hAnsi="仿宋" w:eastAsia="仿宋" w:cs="仿宋"/>
          <w:sz w:val="28"/>
          <w:szCs w:val="28"/>
          <w:u w:val="single"/>
        </w:rPr>
        <w:t>乙</w:t>
      </w:r>
      <w:r>
        <w:rPr>
          <w:rFonts w:hint="eastAsia" w:ascii="仿宋" w:hAnsi="仿宋" w:eastAsia="仿宋" w:cs="仿宋"/>
          <w:sz w:val="28"/>
          <w:szCs w:val="28"/>
          <w:u w:val="single"/>
          <w:lang w:val="zh-TW" w:eastAsia="zh-TW"/>
        </w:rPr>
        <w:t>方</w:t>
      </w:r>
      <w:r>
        <w:rPr>
          <w:rFonts w:hint="eastAsia" w:ascii="仿宋" w:hAnsi="仿宋" w:eastAsia="仿宋" w:cs="仿宋"/>
          <w:sz w:val="28"/>
          <w:szCs w:val="28"/>
          <w:lang w:val="zh-TW" w:eastAsia="zh-TW"/>
        </w:rPr>
        <w:t>自行选择运输方式。</w:t>
      </w:r>
    </w:p>
    <w:p>
      <w:pPr>
        <w:pStyle w:val="10"/>
        <w:spacing w:line="480" w:lineRule="exact"/>
        <w:ind w:firstLine="56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zh-TW" w:eastAsia="zh-TW"/>
        </w:rPr>
        <w:t>当乙方不能按时交付全部或部分的货物，或者存在这种可能性时，乙方应及时将原因及预定交货日期通知给甲方，并按照甲方的指示，迅速制定必要的对策</w:t>
      </w:r>
      <w:r>
        <w:rPr>
          <w:rFonts w:hint="eastAsia" w:ascii="仿宋" w:hAnsi="仿宋" w:eastAsia="仿宋" w:cs="仿宋"/>
          <w:sz w:val="28"/>
          <w:szCs w:val="28"/>
          <w:lang w:val="zh-TW"/>
        </w:rPr>
        <w:t>，</w:t>
      </w:r>
      <w:r>
        <w:rPr>
          <w:rFonts w:hint="eastAsia" w:ascii="仿宋" w:hAnsi="仿宋" w:eastAsia="仿宋" w:cs="仿宋"/>
          <w:sz w:val="28"/>
          <w:szCs w:val="28"/>
          <w:lang w:val="zh-TW" w:eastAsia="zh-TW"/>
        </w:rPr>
        <w:t>但乙方并不能因此而免于承担相应的违约责任。</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 xml:space="preserve">3、收货人：以甲方指定 </w:t>
      </w:r>
      <w:r>
        <w:rPr>
          <w:rFonts w:hint="eastAsia" w:ascii="仿宋" w:hAnsi="仿宋" w:eastAsia="仿宋" w:cs="仿宋"/>
          <w:sz w:val="28"/>
          <w:szCs w:val="28"/>
          <w:u w:val="single"/>
        </w:rPr>
        <w:t>李绍均、曾宗林</w:t>
      </w:r>
      <w:r>
        <w:rPr>
          <w:rFonts w:hint="eastAsia" w:ascii="仿宋" w:hAnsi="仿宋" w:eastAsia="仿宋" w:cs="仿宋"/>
          <w:sz w:val="28"/>
          <w:szCs w:val="28"/>
        </w:rPr>
        <w:t>为本合同的收货人，经收货人本人签字收货后有效。</w:t>
      </w:r>
    </w:p>
    <w:p>
      <w:pPr>
        <w:spacing w:line="540" w:lineRule="exact"/>
        <w:ind w:firstLine="560"/>
        <w:rPr>
          <w:rFonts w:ascii="仿宋" w:hAnsi="仿宋" w:eastAsia="仿宋" w:cs="仿宋"/>
          <w:sz w:val="28"/>
          <w:szCs w:val="28"/>
          <w:u w:val="single"/>
        </w:rPr>
      </w:pPr>
      <w:r>
        <w:rPr>
          <w:rFonts w:hint="eastAsia" w:ascii="仿宋" w:hAnsi="仿宋" w:eastAsia="仿宋" w:cs="仿宋"/>
          <w:sz w:val="28"/>
          <w:szCs w:val="28"/>
        </w:rPr>
        <w:t>4、计量方式：</w:t>
      </w:r>
      <w:r>
        <w:rPr>
          <w:rFonts w:hint="eastAsia" w:ascii="仿宋" w:hAnsi="仿宋" w:eastAsia="仿宋" w:cs="仿宋"/>
          <w:sz w:val="28"/>
          <w:szCs w:val="28"/>
          <w:u w:val="single"/>
        </w:rPr>
        <w:t xml:space="preserve"> 以现场施工完成后收方数量为准，但甲方收货人有权对送达的材料进行复查。乙方提供的产品在运输、下车过程中、制作过程中的所有损耗由乙方自行承担。</w:t>
      </w:r>
    </w:p>
    <w:p>
      <w:pPr>
        <w:spacing w:line="540" w:lineRule="exact"/>
        <w:ind w:firstLine="281" w:firstLineChars="100"/>
        <w:rPr>
          <w:rFonts w:ascii="仿宋" w:hAnsi="仿宋" w:eastAsia="仿宋" w:cs="仿宋"/>
          <w:b/>
          <w:sz w:val="28"/>
          <w:szCs w:val="28"/>
        </w:rPr>
      </w:pPr>
      <w:r>
        <w:rPr>
          <w:rFonts w:hint="eastAsia" w:ascii="仿宋" w:hAnsi="仿宋" w:eastAsia="仿宋" w:cs="仿宋"/>
          <w:b/>
          <w:sz w:val="28"/>
          <w:szCs w:val="28"/>
        </w:rPr>
        <w:t xml:space="preserve">  四、付款方式</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1、本合同</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无 </w:t>
      </w:r>
      <w:r>
        <w:rPr>
          <w:rFonts w:hint="eastAsia" w:ascii="仿宋" w:hAnsi="仿宋" w:eastAsia="仿宋" w:cs="仿宋"/>
          <w:sz w:val="28"/>
          <w:szCs w:val="28"/>
        </w:rPr>
        <w:t>预付款。</w:t>
      </w:r>
    </w:p>
    <w:p>
      <w:pPr>
        <w:pStyle w:val="10"/>
        <w:spacing w:line="480" w:lineRule="exact"/>
        <w:ind w:firstLine="560" w:firstLineChars="200"/>
      </w:pPr>
      <w:r>
        <w:rPr>
          <w:rFonts w:hint="eastAsia" w:ascii="仿宋" w:hAnsi="仿宋" w:eastAsia="仿宋" w:cs="仿宋"/>
          <w:sz w:val="28"/>
          <w:szCs w:val="28"/>
        </w:rPr>
        <w:t>2、</w:t>
      </w:r>
      <w:r>
        <w:rPr>
          <w:rFonts w:ascii="仿宋" w:hAnsi="仿宋" w:eastAsia="仿宋" w:cs="仿宋"/>
          <w:sz w:val="28"/>
          <w:szCs w:val="28"/>
          <w:lang w:val="zh-TW" w:eastAsia="zh-TW"/>
        </w:rPr>
        <w:t>支付方式：</w:t>
      </w:r>
      <w:r>
        <w:rPr>
          <w:rFonts w:hint="eastAsia" w:ascii="仿宋" w:hAnsi="仿宋" w:eastAsia="仿宋" w:cs="仿宋"/>
          <w:sz w:val="28"/>
          <w:szCs w:val="28"/>
        </w:rPr>
        <w:t>每栋成品烟道运至施工现场,安装完成经每栋号楼验收合格后</w:t>
      </w:r>
      <w:r>
        <w:rPr>
          <w:rFonts w:hint="eastAsia" w:ascii="仿宋" w:hAnsi="仿宋" w:eastAsia="仿宋" w:cs="仿宋"/>
          <w:sz w:val="28"/>
          <w:szCs w:val="28"/>
          <w:lang w:val="en-US" w:eastAsia="zh-CN"/>
        </w:rPr>
        <w:t>结算</w:t>
      </w:r>
      <w:r>
        <w:rPr>
          <w:rFonts w:hint="eastAsia" w:ascii="仿宋" w:hAnsi="仿宋" w:eastAsia="仿宋" w:cs="仿宋"/>
          <w:sz w:val="28"/>
          <w:szCs w:val="28"/>
        </w:rPr>
        <w:t>已安装部分</w:t>
      </w:r>
      <w:r>
        <w:rPr>
          <w:rFonts w:hint="eastAsia" w:ascii="仿宋" w:hAnsi="仿宋" w:eastAsia="仿宋" w:cs="仿宋"/>
          <w:sz w:val="28"/>
          <w:szCs w:val="28"/>
          <w:lang w:val="en-US" w:eastAsia="zh-CN"/>
        </w:rPr>
        <w:t>产值</w:t>
      </w:r>
      <w:r>
        <w:rPr>
          <w:rFonts w:hint="eastAsia" w:ascii="仿宋" w:hAnsi="仿宋" w:eastAsia="仿宋" w:cs="仿宋"/>
          <w:sz w:val="28"/>
          <w:szCs w:val="28"/>
        </w:rPr>
        <w:t>的</w:t>
      </w:r>
      <w:r>
        <w:rPr>
          <w:rFonts w:hint="eastAsia" w:ascii="仿宋" w:hAnsi="仿宋" w:eastAsia="仿宋" w:cs="仿宋"/>
          <w:sz w:val="28"/>
          <w:szCs w:val="28"/>
          <w:lang w:val="en-US" w:eastAsia="zh-CN"/>
        </w:rPr>
        <w:t>80</w:t>
      </w:r>
      <w:r>
        <w:rPr>
          <w:rFonts w:hint="eastAsia" w:ascii="仿宋" w:hAnsi="仿宋" w:eastAsia="仿宋" w:cs="仿宋"/>
          <w:sz w:val="28"/>
          <w:szCs w:val="28"/>
        </w:rPr>
        <w:t>%;配合主体验收并办理结算后，三个月内付至</w:t>
      </w:r>
      <w:r>
        <w:rPr>
          <w:rFonts w:hint="eastAsia" w:ascii="仿宋" w:hAnsi="仿宋" w:eastAsia="仿宋" w:cs="仿宋"/>
          <w:sz w:val="28"/>
          <w:szCs w:val="28"/>
          <w:lang w:val="en-US" w:eastAsia="zh-CN"/>
        </w:rPr>
        <w:t>97</w:t>
      </w:r>
      <w:r>
        <w:rPr>
          <w:rFonts w:hint="eastAsia" w:ascii="仿宋" w:hAnsi="仿宋" w:eastAsia="仿宋" w:cs="仿宋"/>
          <w:sz w:val="28"/>
          <w:szCs w:val="28"/>
        </w:rPr>
        <w:t>%;余款</w:t>
      </w:r>
      <w:r>
        <w:rPr>
          <w:rFonts w:hint="eastAsia" w:ascii="仿宋" w:hAnsi="仿宋" w:eastAsia="仿宋" w:cs="仿宋"/>
          <w:sz w:val="28"/>
          <w:szCs w:val="28"/>
          <w:lang w:val="en-US" w:eastAsia="zh-CN"/>
        </w:rPr>
        <w:t>3</w:t>
      </w:r>
      <w:r>
        <w:rPr>
          <w:rFonts w:hint="eastAsia" w:ascii="仿宋" w:hAnsi="仿宋" w:eastAsia="仿宋" w:cs="仿宋"/>
          <w:sz w:val="28"/>
          <w:szCs w:val="28"/>
        </w:rPr>
        <w:t>%作为质保金，</w:t>
      </w:r>
      <w:r>
        <w:rPr>
          <w:rFonts w:hint="eastAsia" w:ascii="仿宋" w:hAnsi="仿宋" w:eastAsia="仿宋" w:cs="仿宋"/>
          <w:sz w:val="28"/>
          <w:szCs w:val="28"/>
          <w:lang w:val="en-US" w:eastAsia="zh-CN"/>
        </w:rPr>
        <w:t>主体</w:t>
      </w:r>
      <w:r>
        <w:rPr>
          <w:rFonts w:hint="eastAsia" w:ascii="仿宋" w:hAnsi="仿宋" w:eastAsia="仿宋" w:cs="仿宋"/>
          <w:sz w:val="28"/>
          <w:szCs w:val="28"/>
        </w:rPr>
        <w:t>竣工合格日期起一年后无息支付。履约保证金在乙方施工完该工程</w:t>
      </w:r>
      <w:r>
        <w:rPr>
          <w:rFonts w:hint="eastAsia" w:ascii="仿宋" w:hAnsi="仿宋" w:eastAsia="仿宋" w:cs="仿宋"/>
          <w:sz w:val="28"/>
          <w:szCs w:val="28"/>
          <w:lang w:val="en-US" w:eastAsia="zh-CN"/>
        </w:rPr>
        <w:t>验收合格后</w:t>
      </w:r>
      <w:r>
        <w:rPr>
          <w:rFonts w:hint="eastAsia" w:ascii="仿宋" w:hAnsi="仿宋" w:eastAsia="仿宋" w:cs="仿宋"/>
          <w:sz w:val="28"/>
          <w:szCs w:val="28"/>
        </w:rPr>
        <w:t>无息退还。</w:t>
      </w:r>
    </w:p>
    <w:p>
      <w:pPr>
        <w:spacing w:line="0" w:lineRule="atLeast"/>
        <w:ind w:firstLine="560" w:firstLineChars="200"/>
        <w:rPr>
          <w:rFonts w:ascii="仿宋" w:hAnsi="仿宋" w:eastAsia="仿宋" w:cs="仿宋"/>
          <w:sz w:val="28"/>
          <w:szCs w:val="28"/>
        </w:rPr>
      </w:pPr>
      <w:r>
        <w:rPr>
          <w:rFonts w:hint="eastAsia" w:ascii="仿宋" w:hAnsi="仿宋" w:eastAsia="仿宋" w:cs="仿宋"/>
          <w:sz w:val="28"/>
          <w:szCs w:val="28"/>
        </w:rPr>
        <w:t>3、双方特别约定：遵循“先开票、后付款”的原则，甲方支付前，乙方应按双方确认的应付金额向甲方提供增值税专用发票。</w:t>
      </w:r>
    </w:p>
    <w:p>
      <w:pPr>
        <w:pStyle w:val="2"/>
        <w:spacing w:after="0" w:line="0" w:lineRule="atLeast"/>
      </w:pPr>
    </w:p>
    <w:p>
      <w:pPr>
        <w:spacing w:line="0" w:lineRule="atLeast"/>
        <w:rPr>
          <w:rFonts w:ascii="仿宋" w:hAnsi="仿宋" w:eastAsia="仿宋" w:cs="仿宋"/>
          <w:b/>
          <w:sz w:val="28"/>
          <w:szCs w:val="28"/>
        </w:rPr>
      </w:pPr>
      <w:r>
        <w:rPr>
          <w:rFonts w:hint="eastAsia" w:ascii="仿宋" w:hAnsi="仿宋" w:eastAsia="仿宋" w:cs="仿宋"/>
          <w:b/>
          <w:sz w:val="28"/>
          <w:szCs w:val="28"/>
        </w:rPr>
        <w:t xml:space="preserve">    五、甲方的义务 </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、甲乙双方确认采购计划单后，甲方不得无故拒绝接收采购计划范围内的物品。 </w:t>
      </w:r>
    </w:p>
    <w:p>
      <w:pPr>
        <w:ind w:firstLine="560" w:firstLineChars="200"/>
      </w:pPr>
      <w:r>
        <w:rPr>
          <w:rFonts w:hint="eastAsia" w:ascii="仿宋" w:hAnsi="仿宋" w:eastAsia="仿宋" w:cs="仿宋"/>
          <w:sz w:val="28"/>
          <w:szCs w:val="28"/>
          <w:lang w:val="en-US" w:eastAsia="zh-CN"/>
        </w:rPr>
        <w:t>2</w:t>
      </w:r>
      <w:r>
        <w:rPr>
          <w:rFonts w:hint="eastAsia" w:ascii="仿宋" w:hAnsi="仿宋" w:eastAsia="仿宋" w:cs="仿宋"/>
          <w:sz w:val="28"/>
          <w:szCs w:val="28"/>
        </w:rPr>
        <w:t>、在</w:t>
      </w:r>
      <w:r>
        <w:rPr>
          <w:rFonts w:hint="eastAsia" w:ascii="仿宋" w:hAnsi="仿宋" w:eastAsia="仿宋" w:cs="仿宋"/>
          <w:sz w:val="28"/>
          <w:szCs w:val="28"/>
          <w:lang w:eastAsia="zh-CN"/>
        </w:rPr>
        <w:t>施工</w:t>
      </w:r>
      <w:r>
        <w:rPr>
          <w:rFonts w:hint="eastAsia" w:ascii="仿宋" w:hAnsi="仿宋" w:eastAsia="仿宋" w:cs="仿宋"/>
          <w:sz w:val="28"/>
          <w:szCs w:val="28"/>
        </w:rPr>
        <w:t>期间，如果乙方用工人员数量或技术不能满足甲方的要求时，甲方有权另行将</w:t>
      </w:r>
      <w:r>
        <w:rPr>
          <w:rFonts w:hint="eastAsia" w:ascii="仿宋" w:hAnsi="仿宋" w:eastAsia="仿宋" w:cs="仿宋"/>
          <w:sz w:val="28"/>
          <w:szCs w:val="28"/>
          <w:lang w:val="en-US" w:eastAsia="zh-CN"/>
        </w:rPr>
        <w:t>该</w:t>
      </w:r>
      <w:r>
        <w:rPr>
          <w:rFonts w:hint="eastAsia" w:ascii="仿宋" w:hAnsi="仿宋" w:eastAsia="仿宋" w:cs="仿宋"/>
          <w:sz w:val="28"/>
          <w:szCs w:val="28"/>
        </w:rPr>
        <w:t>工作发包给其他人员进行工作。</w:t>
      </w:r>
    </w:p>
    <w:p>
      <w:pPr>
        <w:spacing w:line="540" w:lineRule="exact"/>
        <w:rPr>
          <w:rFonts w:ascii="仿宋" w:hAnsi="仿宋" w:eastAsia="仿宋" w:cs="仿宋"/>
          <w:b/>
          <w:sz w:val="28"/>
          <w:szCs w:val="28"/>
        </w:rPr>
      </w:pPr>
      <w:r>
        <w:rPr>
          <w:rFonts w:hint="eastAsia" w:ascii="仿宋" w:hAnsi="仿宋" w:eastAsia="仿宋" w:cs="仿宋"/>
          <w:b/>
          <w:sz w:val="28"/>
          <w:szCs w:val="28"/>
        </w:rPr>
        <w:t xml:space="preserve">    六、乙方的义务</w:t>
      </w:r>
    </w:p>
    <w:p>
      <w:pPr>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1、乙方负责保质保量提供材料供应服务，所供材料质量必须符合采购要求及相关规定。</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2、乙方开具的增值税专用发票在送达甲方后如发生丢失、损坏，乙方应按照税法规定和甲方的要求及时向甲方提供该发票的存根联复印件或取消丢失、损坏发票后重新开具发票。</w:t>
      </w:r>
    </w:p>
    <w:p>
      <w:pPr>
        <w:pStyle w:val="2"/>
        <w:spacing w:after="0"/>
        <w:ind w:firstLine="561"/>
        <w:rPr>
          <w:rFonts w:ascii="仿宋" w:hAnsi="仿宋" w:eastAsia="仿宋" w:cs="仿宋"/>
          <w:sz w:val="28"/>
          <w:szCs w:val="28"/>
        </w:rPr>
      </w:pPr>
      <w:r>
        <w:rPr>
          <w:rFonts w:hint="eastAsia" w:ascii="仿宋" w:hAnsi="仿宋" w:eastAsia="仿宋" w:cs="仿宋"/>
          <w:sz w:val="28"/>
          <w:szCs w:val="28"/>
        </w:rPr>
        <w:t>3、乙方必须严格按甲方的材料计划进场，且下车、堆码在甲方的场内指定地点。供方提供的产品成本加工至需方场内的运输、下车、堆码、制作、安装过程中所发生的一切费用及安全责任事故乙方自行承担。</w:t>
      </w:r>
    </w:p>
    <w:p>
      <w:pPr>
        <w:ind w:firstLine="560" w:firstLineChars="200"/>
        <w:rPr>
          <w:rFonts w:ascii="仿宋" w:hAnsi="仿宋" w:eastAsia="仿宋" w:cs="仿宋"/>
          <w:sz w:val="28"/>
          <w:szCs w:val="28"/>
        </w:rPr>
      </w:pPr>
      <w:r>
        <w:rPr>
          <w:rFonts w:hint="eastAsia" w:ascii="仿宋" w:hAnsi="仿宋" w:eastAsia="仿宋" w:cs="仿宋"/>
          <w:sz w:val="28"/>
          <w:szCs w:val="28"/>
        </w:rPr>
        <w:t>4、乙方负责产品运输车辆所经路线的道路清洁卫生、扬尘治理等，如因上述原因导致相关部门的处罚全部由乙方自行承担并支付。乙方有权按照本合同的条款向甲方索要费用。甲方支付给乙方的款项，乙方应按实按时支付其聘请民工的工资，不得挪作其它用途。</w:t>
      </w:r>
    </w:p>
    <w:p>
      <w:pPr>
        <w:ind w:firstLine="560" w:firstLineChars="200"/>
        <w:rPr>
          <w:rFonts w:ascii="仿宋" w:hAnsi="仿宋" w:eastAsia="仿宋" w:cs="仿宋"/>
          <w:sz w:val="28"/>
          <w:szCs w:val="28"/>
        </w:rPr>
      </w:pPr>
      <w:r>
        <w:rPr>
          <w:rFonts w:hint="eastAsia" w:ascii="仿宋" w:hAnsi="仿宋" w:eastAsia="仿宋" w:cs="仿宋"/>
          <w:sz w:val="28"/>
          <w:szCs w:val="28"/>
        </w:rPr>
        <w:t>5、乙方保证聘请人员的身体状况良好，并且无职业病或影响管护工作的其他身体缺陷，不得带病上班和酒后上班。</w:t>
      </w:r>
    </w:p>
    <w:p>
      <w:pPr>
        <w:ind w:firstLine="560" w:firstLineChars="200"/>
        <w:rPr>
          <w:rFonts w:ascii="仿宋" w:hAnsi="仿宋" w:eastAsia="仿宋" w:cs="仿宋"/>
          <w:sz w:val="28"/>
          <w:szCs w:val="28"/>
        </w:rPr>
      </w:pPr>
      <w:r>
        <w:rPr>
          <w:rFonts w:hint="eastAsia" w:ascii="仿宋" w:hAnsi="仿宋" w:eastAsia="仿宋" w:cs="仿宋"/>
          <w:sz w:val="28"/>
          <w:szCs w:val="28"/>
        </w:rPr>
        <w:t>6、乙方签订本合同后，应当履行合同义务不得以各种理由推诿、停工、拖工或中途退场。</w:t>
      </w:r>
    </w:p>
    <w:p>
      <w:pPr>
        <w:ind w:firstLine="560" w:firstLineChars="200"/>
        <w:rPr>
          <w:rFonts w:ascii="仿宋" w:hAnsi="仿宋" w:eastAsia="仿宋" w:cs="仿宋"/>
          <w:sz w:val="28"/>
          <w:szCs w:val="28"/>
        </w:rPr>
      </w:pPr>
      <w:r>
        <w:rPr>
          <w:rFonts w:hint="eastAsia" w:ascii="仿宋" w:hAnsi="仿宋" w:eastAsia="仿宋" w:cs="仿宋"/>
          <w:sz w:val="28"/>
          <w:szCs w:val="28"/>
        </w:rPr>
        <w:t>7、乙方确保所聘请的人员符合劳动法规定并具有相应从业人员资格。</w:t>
      </w:r>
    </w:p>
    <w:p>
      <w:pPr>
        <w:ind w:firstLine="560" w:firstLineChars="200"/>
        <w:rPr>
          <w:rFonts w:ascii="仿宋" w:hAnsi="仿宋" w:eastAsia="仿宋" w:cs="仿宋"/>
          <w:sz w:val="28"/>
          <w:szCs w:val="28"/>
        </w:rPr>
      </w:pPr>
      <w:r>
        <w:rPr>
          <w:rFonts w:hint="eastAsia" w:ascii="仿宋" w:hAnsi="仿宋" w:eastAsia="仿宋" w:cs="仿宋"/>
          <w:sz w:val="28"/>
          <w:szCs w:val="28"/>
        </w:rPr>
        <w:t>8、乙方应搞好周围的邻里关系和环境卫生。因乙方原因产生的纠纷及处罚由乙方承担。</w:t>
      </w:r>
    </w:p>
    <w:p>
      <w:pPr>
        <w:ind w:firstLine="560" w:firstLineChars="200"/>
        <w:rPr>
          <w:rFonts w:ascii="仿宋" w:hAnsi="仿宋" w:eastAsia="仿宋" w:cs="仿宋"/>
          <w:sz w:val="28"/>
          <w:szCs w:val="28"/>
        </w:rPr>
      </w:pPr>
      <w:r>
        <w:rPr>
          <w:rFonts w:hint="eastAsia" w:ascii="仿宋" w:hAnsi="仿宋" w:eastAsia="仿宋" w:cs="仿宋"/>
          <w:sz w:val="28"/>
          <w:szCs w:val="28"/>
        </w:rPr>
        <w:t>9、乙方人员违规操作所造成的一切后果由乙方承担，甲方不予承担任何责任。</w:t>
      </w:r>
    </w:p>
    <w:p>
      <w:pPr>
        <w:ind w:firstLine="560" w:firstLineChars="200"/>
        <w:rPr>
          <w:rFonts w:ascii="仿宋" w:hAnsi="仿宋" w:eastAsia="仿宋" w:cs="仿宋"/>
          <w:sz w:val="28"/>
          <w:szCs w:val="28"/>
        </w:rPr>
      </w:pPr>
      <w:r>
        <w:rPr>
          <w:rFonts w:hint="eastAsia" w:ascii="仿宋" w:hAnsi="仿宋" w:eastAsia="仿宋" w:cs="仿宋"/>
          <w:sz w:val="28"/>
          <w:szCs w:val="28"/>
        </w:rPr>
        <w:t>10、乙方的人员食宿、财产、工具、车辆等均由乙方承担。</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11、甲方项目部组织会议时，乙方合同签署人必须参加，否则甲方按</w:t>
      </w:r>
      <w:r>
        <w:rPr>
          <w:rFonts w:hint="eastAsia" w:ascii="仿宋" w:hAnsi="仿宋" w:eastAsia="仿宋" w:cs="仿宋"/>
          <w:sz w:val="28"/>
          <w:szCs w:val="28"/>
          <w:u w:val="single"/>
        </w:rPr>
        <w:t>缺席200／次</w:t>
      </w:r>
      <w:r>
        <w:rPr>
          <w:rFonts w:hint="eastAsia" w:ascii="仿宋" w:hAnsi="仿宋" w:eastAsia="仿宋" w:cs="仿宋"/>
          <w:sz w:val="28"/>
          <w:szCs w:val="28"/>
        </w:rPr>
        <w:t>，迟到</w:t>
      </w:r>
      <w:r>
        <w:rPr>
          <w:rFonts w:hint="eastAsia" w:ascii="仿宋" w:hAnsi="仿宋" w:eastAsia="仿宋" w:cs="仿宋"/>
          <w:sz w:val="28"/>
          <w:szCs w:val="28"/>
          <w:u w:val="single"/>
        </w:rPr>
        <w:t>100元／次</w:t>
      </w:r>
      <w:r>
        <w:rPr>
          <w:rFonts w:hint="eastAsia" w:ascii="仿宋" w:hAnsi="仿宋" w:eastAsia="仿宋" w:cs="仿宋"/>
          <w:sz w:val="28"/>
          <w:szCs w:val="28"/>
        </w:rPr>
        <w:t>处罚乙方。</w:t>
      </w:r>
    </w:p>
    <w:p>
      <w:pPr>
        <w:ind w:firstLine="560"/>
        <w:rPr>
          <w:rFonts w:ascii="仿宋" w:hAnsi="仿宋" w:eastAsia="仿宋" w:cs="仿宋"/>
          <w:sz w:val="28"/>
          <w:szCs w:val="28"/>
        </w:rPr>
      </w:pPr>
      <w:r>
        <w:rPr>
          <w:rFonts w:hint="eastAsia" w:ascii="仿宋" w:hAnsi="仿宋" w:eastAsia="仿宋" w:cs="仿宋"/>
          <w:sz w:val="28"/>
          <w:szCs w:val="28"/>
        </w:rPr>
        <w:t>12、甲方从项目大局出发，有权对工期、工序以及乙方</w:t>
      </w:r>
      <w:r>
        <w:rPr>
          <w:rFonts w:hint="eastAsia" w:ascii="仿宋" w:hAnsi="仿宋" w:eastAsia="仿宋" w:cs="仿宋"/>
          <w:sz w:val="28"/>
          <w:szCs w:val="28"/>
          <w:lang w:val="en-US" w:eastAsia="zh-CN"/>
        </w:rPr>
        <w:t>施工</w:t>
      </w:r>
      <w:r>
        <w:rPr>
          <w:rFonts w:hint="eastAsia" w:ascii="仿宋" w:hAnsi="仿宋" w:eastAsia="仿宋" w:cs="仿宋"/>
          <w:sz w:val="28"/>
          <w:szCs w:val="28"/>
        </w:rPr>
        <w:t>范围作局部调整，乙方必须服从；对甲方下发的工作任务单，乙方必须签收并严格执行；否则按拖延工期</w:t>
      </w:r>
      <w:r>
        <w:rPr>
          <w:rFonts w:hint="eastAsia" w:ascii="仿宋" w:hAnsi="仿宋" w:eastAsia="仿宋" w:cs="仿宋"/>
          <w:sz w:val="28"/>
          <w:szCs w:val="28"/>
          <w:u w:val="single"/>
        </w:rPr>
        <w:t>500元／次</w:t>
      </w:r>
      <w:r>
        <w:rPr>
          <w:rFonts w:hint="eastAsia" w:ascii="仿宋" w:hAnsi="仿宋" w:eastAsia="仿宋" w:cs="仿宋"/>
          <w:sz w:val="28"/>
          <w:szCs w:val="28"/>
        </w:rPr>
        <w:t>进行处罚。</w:t>
      </w:r>
    </w:p>
    <w:p>
      <w:pPr>
        <w:ind w:firstLine="560"/>
        <w:rPr>
          <w:rFonts w:ascii="仿宋" w:hAnsi="仿宋" w:eastAsia="仿宋" w:cs="仿宋"/>
          <w:sz w:val="28"/>
          <w:szCs w:val="28"/>
        </w:rPr>
      </w:pPr>
      <w:r>
        <w:rPr>
          <w:rFonts w:hint="eastAsia" w:ascii="仿宋" w:hAnsi="仿宋" w:eastAsia="仿宋" w:cs="仿宋"/>
          <w:sz w:val="28"/>
          <w:szCs w:val="28"/>
        </w:rPr>
        <w:t>13、合同签署后，乙方应按甲方要求按期组织工人、材料进场施工，施工中途不得擅自退场。如乙方自行退场，则甲方只按乙方完成验收合格工程量的70%予以结算，剩余30%作为后续班组的补助；如在施工过程中有未完成的工作经甲方通知不予以执行的，则未完工程量按</w:t>
      </w:r>
      <w:r>
        <w:rPr>
          <w:rFonts w:hint="eastAsia" w:ascii="仿宋" w:hAnsi="仿宋" w:eastAsia="仿宋" w:cs="仿宋"/>
          <w:sz w:val="28"/>
          <w:szCs w:val="28"/>
          <w:lang w:val="en-US" w:eastAsia="zh-CN"/>
        </w:rPr>
        <w:t>合同约定</w:t>
      </w:r>
      <w:r>
        <w:rPr>
          <w:rFonts w:hint="eastAsia" w:ascii="仿宋" w:hAnsi="仿宋" w:eastAsia="仿宋" w:cs="仿宋"/>
          <w:sz w:val="28"/>
          <w:szCs w:val="28"/>
        </w:rPr>
        <w:t>单价的3倍从已完</w:t>
      </w:r>
      <w:r>
        <w:rPr>
          <w:rFonts w:hint="eastAsia" w:ascii="仿宋" w:hAnsi="仿宋" w:eastAsia="仿宋" w:cs="仿宋"/>
          <w:sz w:val="28"/>
          <w:szCs w:val="28"/>
          <w:lang w:val="en-US" w:eastAsia="zh-CN"/>
        </w:rPr>
        <w:t>产值</w:t>
      </w:r>
      <w:r>
        <w:rPr>
          <w:rFonts w:hint="eastAsia" w:ascii="仿宋" w:hAnsi="仿宋" w:eastAsia="仿宋" w:cs="仿宋"/>
          <w:sz w:val="28"/>
          <w:szCs w:val="28"/>
        </w:rPr>
        <w:t>中扣出，扣完为止。</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14、甲方只负责按合同约定的节点支付方式向乙方支付工程进度款，如乙方发放工人工资有不足部分，由乙方自行负责解决，如乙方未按时足额发放工人工资而出现工人罢工、闹事、上访时，乙方无条件进行协调并负责出资支付拖欠的工人工资。如乙方因劳资纠纷引发罢工、闹事、上访等事件，乙方同意按所涉金额的2倍</w:t>
      </w:r>
      <w:r>
        <w:rPr>
          <w:rFonts w:hint="eastAsia" w:ascii="仿宋" w:hAnsi="仿宋" w:eastAsia="仿宋" w:cs="仿宋"/>
          <w:sz w:val="28"/>
          <w:szCs w:val="28"/>
          <w:lang w:val="en-US" w:eastAsia="zh-CN"/>
        </w:rPr>
        <w:t>赔偿甲方违约金</w:t>
      </w:r>
      <w:r>
        <w:rPr>
          <w:rFonts w:hint="eastAsia" w:ascii="仿宋" w:hAnsi="仿宋" w:eastAsia="仿宋" w:cs="仿宋"/>
          <w:sz w:val="28"/>
          <w:szCs w:val="28"/>
        </w:rPr>
        <w:t>，对甲方造成经济支出或财产损失的，由乙方负责。</w:t>
      </w:r>
    </w:p>
    <w:p>
      <w:pPr>
        <w:widowControl/>
        <w:spacing w:line="331" w:lineRule="auto"/>
        <w:ind w:firstLine="560" w:firstLineChars="200"/>
        <w:jc w:val="left"/>
        <w:rPr>
          <w:rFonts w:ascii="仿宋" w:hAnsi="仿宋" w:eastAsia="仿宋" w:cs="仿宋"/>
          <w:sz w:val="28"/>
          <w:szCs w:val="28"/>
        </w:rPr>
      </w:pPr>
      <w:r>
        <w:rPr>
          <w:rFonts w:hint="eastAsia" w:ascii="仿宋" w:hAnsi="仿宋" w:eastAsia="仿宋" w:cs="仿宋"/>
          <w:sz w:val="28"/>
          <w:szCs w:val="28"/>
        </w:rPr>
        <w:t>15、施工时，乙方必须注意节约用料，严禁浪费。甲方按照实际面积进行收方，材料损耗由乙方自理。</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16、严禁打架斗殴，严禁私自拉闸停电，一经发现按</w:t>
      </w:r>
      <w:r>
        <w:rPr>
          <w:rFonts w:hint="eastAsia" w:ascii="仿宋" w:hAnsi="仿宋" w:eastAsia="仿宋" w:cs="仿宋"/>
          <w:sz w:val="28"/>
          <w:szCs w:val="28"/>
          <w:u w:val="single"/>
        </w:rPr>
        <w:t>1000元／次</w:t>
      </w:r>
      <w:r>
        <w:rPr>
          <w:rFonts w:hint="eastAsia" w:ascii="仿宋" w:hAnsi="仿宋" w:eastAsia="仿宋" w:cs="仿宋"/>
          <w:sz w:val="28"/>
          <w:szCs w:val="28"/>
        </w:rPr>
        <w:t>处罚。</w:t>
      </w:r>
    </w:p>
    <w:p>
      <w:pPr>
        <w:spacing w:line="331" w:lineRule="auto"/>
        <w:ind w:firstLine="570"/>
        <w:rPr>
          <w:rFonts w:ascii="仿宋" w:hAnsi="仿宋" w:eastAsia="仿宋" w:cs="仿宋"/>
          <w:sz w:val="28"/>
          <w:szCs w:val="28"/>
        </w:rPr>
      </w:pPr>
      <w:r>
        <w:rPr>
          <w:rFonts w:hint="eastAsia" w:ascii="仿宋" w:hAnsi="仿宋" w:eastAsia="仿宋" w:cs="仿宋"/>
          <w:sz w:val="28"/>
          <w:szCs w:val="28"/>
        </w:rPr>
        <w:t>17、严禁在工地现场大小便，违者按</w:t>
      </w:r>
      <w:r>
        <w:rPr>
          <w:rFonts w:hint="eastAsia" w:ascii="仿宋" w:hAnsi="仿宋" w:eastAsia="仿宋" w:cs="仿宋"/>
          <w:sz w:val="28"/>
          <w:szCs w:val="28"/>
          <w:u w:val="single"/>
        </w:rPr>
        <w:t>50元／次</w:t>
      </w:r>
      <w:r>
        <w:rPr>
          <w:rFonts w:hint="eastAsia" w:ascii="仿宋" w:hAnsi="仿宋" w:eastAsia="仿宋" w:cs="仿宋"/>
          <w:sz w:val="28"/>
          <w:szCs w:val="28"/>
        </w:rPr>
        <w:t>处罚。</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18、乙方严禁招用未满16岁的童工。</w:t>
      </w:r>
    </w:p>
    <w:p>
      <w:pPr>
        <w:ind w:firstLine="560"/>
        <w:rPr>
          <w:rFonts w:ascii="仿宋" w:hAnsi="仿宋" w:eastAsia="仿宋" w:cs="仿宋"/>
          <w:sz w:val="28"/>
          <w:szCs w:val="28"/>
        </w:rPr>
      </w:pPr>
      <w:r>
        <w:rPr>
          <w:rFonts w:hint="eastAsia" w:ascii="仿宋" w:hAnsi="仿宋" w:eastAsia="仿宋" w:cs="仿宋"/>
          <w:sz w:val="28"/>
          <w:szCs w:val="28"/>
        </w:rPr>
        <w:t>19、乙方自行解决人员食宿。（工地现场严禁乙方人员留宿）</w:t>
      </w:r>
    </w:p>
    <w:p>
      <w:pPr>
        <w:pStyle w:val="2"/>
        <w:rPr>
          <w:rFonts w:eastAsia="仿宋"/>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w:t>
      </w:r>
      <w:r>
        <w:rPr>
          <w:rFonts w:hint="eastAsia" w:ascii="仿宋" w:hAnsi="仿宋" w:eastAsia="仿宋" w:cs="仿宋"/>
          <w:sz w:val="28"/>
          <w:szCs w:val="28"/>
        </w:rPr>
        <w:t>、乙方进场人员按照甲方项目部要求先做入场教育才能进场。</w:t>
      </w:r>
    </w:p>
    <w:p>
      <w:pPr>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rPr>
        <w:t>七、质量要求</w:t>
      </w:r>
      <w:r>
        <w:rPr>
          <w:rFonts w:hint="eastAsia" w:ascii="仿宋" w:hAnsi="仿宋" w:eastAsia="仿宋" w:cs="仿宋"/>
          <w:b/>
          <w:bCs/>
          <w:sz w:val="28"/>
          <w:szCs w:val="28"/>
          <w:lang w:val="en-US" w:eastAsia="zh-CN"/>
        </w:rPr>
        <w:t>及验收标准</w:t>
      </w:r>
    </w:p>
    <w:p>
      <w:pPr>
        <w:spacing w:line="331" w:lineRule="auto"/>
        <w:ind w:firstLine="840" w:firstLineChars="300"/>
        <w:rPr>
          <w:rFonts w:hint="eastAsia" w:ascii="仿宋" w:hAnsi="仿宋" w:eastAsia="仿宋" w:cs="仿宋"/>
          <w:sz w:val="28"/>
          <w:szCs w:val="28"/>
        </w:rPr>
      </w:pPr>
      <w:r>
        <w:rPr>
          <w:rFonts w:hint="eastAsia" w:ascii="仿宋" w:hAnsi="仿宋" w:eastAsia="仿宋" w:cs="仿宋"/>
          <w:sz w:val="28"/>
          <w:szCs w:val="28"/>
        </w:rPr>
        <w:t>按照国家现行验收评定标准、根据施工图纸及甲方技术交底施工，确保工程质量通过验收。若乙方不能达到甲方质量要求，甲方有权终止合同，乙方无条件退场。</w:t>
      </w:r>
      <w:r>
        <w:rPr>
          <w:rFonts w:hint="eastAsia" w:ascii="仿宋" w:hAnsi="仿宋" w:eastAsia="仿宋" w:cs="仿宋"/>
          <w:sz w:val="28"/>
          <w:szCs w:val="28"/>
          <w:lang w:val="en-US" w:eastAsia="zh-CN"/>
        </w:rPr>
        <w:t>甲方</w:t>
      </w:r>
      <w:r>
        <w:rPr>
          <w:rFonts w:hint="eastAsia" w:ascii="仿宋" w:hAnsi="仿宋" w:eastAsia="仿宋" w:cs="仿宋"/>
          <w:sz w:val="28"/>
          <w:szCs w:val="28"/>
        </w:rPr>
        <w:t>负责检测质量，若因为检测不合格或不达标造成的一切损失由乙方自行负责。</w:t>
      </w:r>
    </w:p>
    <w:p>
      <w:pPr>
        <w:pStyle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符合国家有关设计施工验收规范的技术要求，工程质量等级不低于《建筑工程质量验收统一标准》(GB5030-2001)及《建筑装饰装修工程质量验收规范》(GB50210-2018)规定及现行施工与验收规范规定的合格标准。按烟道16J916-1图集技术要求,并满足建筑工业行业标准《住宅厨房排气风道》中的有关标准，必须符合建筑标准设计规格尺寸</w:t>
      </w:r>
      <w:r>
        <w:rPr>
          <w:rFonts w:hint="eastAsia" w:ascii="仿宋" w:hAnsi="仿宋" w:eastAsia="仿宋" w:cs="仿宋"/>
          <w:sz w:val="28"/>
          <w:szCs w:val="28"/>
          <w:u w:val="single"/>
          <w:lang w:val="en-US" w:eastAsia="zh-CN"/>
        </w:rPr>
        <w:t>500mm*350mm*15mm</w:t>
      </w:r>
      <w:r>
        <w:rPr>
          <w:rFonts w:hint="eastAsia" w:ascii="仿宋" w:hAnsi="仿宋" w:eastAsia="仿宋" w:cs="仿宋"/>
          <w:sz w:val="28"/>
          <w:szCs w:val="28"/>
          <w:lang w:val="en-US" w:eastAsia="zh-CN"/>
        </w:rPr>
        <w:t>机制烟道。产品外观质量要求必须完好无损，乙方负责安装到位、嵌固到位，灌缝密实平整,做到不漏水。凡因乙方原因造成的返工及损失全由乙方承担。</w:t>
      </w:r>
    </w:p>
    <w:p>
      <w:pPr>
        <w:pStyle w:val="3"/>
        <w:rPr>
          <w:rFonts w:hint="eastAsia" w:ascii="仿宋" w:hAnsi="仿宋" w:eastAsia="仿宋" w:cs="仿宋"/>
          <w:i w:val="0"/>
          <w:iCs w:val="0"/>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i w:val="0"/>
          <w:iCs w:val="0"/>
          <w:sz w:val="28"/>
          <w:szCs w:val="28"/>
          <w:lang w:val="en-US" w:eastAsia="zh-CN"/>
        </w:rPr>
        <w:t>乙方承诺,无论甲方是否进行并通过了各项检验，均不能免除乙方对自己产品的质量所负的责任。并承诺向甲方提供《产品合格证》《质量检验合格报告》等相关质量证明。</w:t>
      </w:r>
    </w:p>
    <w:p>
      <w:pPr>
        <w:pStyle w:val="3"/>
        <w:ind w:firstLine="560" w:firstLineChars="200"/>
        <w:rPr>
          <w:rFonts w:hint="eastAsia" w:ascii="仿宋" w:hAnsi="仿宋" w:eastAsia="仿宋" w:cs="仿宋"/>
          <w:i w:val="0"/>
          <w:iCs w:val="0"/>
          <w:sz w:val="28"/>
          <w:szCs w:val="28"/>
          <w:lang w:val="en-US" w:eastAsia="zh-CN"/>
        </w:rPr>
      </w:pPr>
      <w:r>
        <w:rPr>
          <w:rFonts w:hint="eastAsia" w:ascii="仿宋" w:hAnsi="仿宋" w:eastAsia="仿宋" w:cs="仿宋"/>
          <w:i w:val="0"/>
          <w:iCs w:val="0"/>
          <w:sz w:val="28"/>
          <w:szCs w:val="28"/>
          <w:lang w:val="en-US" w:eastAsia="zh-CN"/>
        </w:rPr>
        <w:t>乙方需对自己所完成的工程质量负全责，若乙方供应的材料出现任何质量问题，一切责任和损失由乙方承担。甲方有权对工程使用的各种材料、器材、设备按规范进行检查,拒绝不符合要求的材料用于本工程。</w:t>
      </w:r>
    </w:p>
    <w:p>
      <w:pPr>
        <w:pStyle w:val="3"/>
        <w:ind w:firstLine="560" w:firstLineChars="200"/>
        <w:rPr>
          <w:rFonts w:hint="default"/>
          <w:i w:val="0"/>
          <w:iCs w:val="0"/>
          <w:sz w:val="28"/>
          <w:szCs w:val="28"/>
          <w:lang w:val="en-US" w:eastAsia="zh-CN"/>
        </w:rPr>
      </w:pPr>
      <w:r>
        <w:rPr>
          <w:rFonts w:hint="eastAsia" w:ascii="仿宋" w:hAnsi="仿宋" w:eastAsia="仿宋" w:cs="仿宋"/>
          <w:i w:val="0"/>
          <w:iCs w:val="0"/>
          <w:sz w:val="28"/>
          <w:szCs w:val="28"/>
          <w:lang w:val="en-US" w:eastAsia="zh-CN"/>
        </w:rPr>
        <w:t>达不到现行国家规范、设计要求质量标准的，甲方不予验收，乙方需按合同条款的约定整改至规定质量标准。因乙方原因造成错误的，应即时进行整改，两次整改仍未能达到要求的，则甲方有权解除部分或全部合同，要求乙方先行退场，并可以另行安排第三方施工乙方应承担由此发生的费用，乙方须无条件接受。</w:t>
      </w:r>
    </w:p>
    <w:p>
      <w:pPr>
        <w:pStyle w:val="2"/>
        <w:rPr>
          <w:rFonts w:ascii="仿宋" w:hAnsi="仿宋" w:eastAsia="仿宋" w:cs="仿宋"/>
          <w:b/>
          <w:bCs/>
          <w:sz w:val="28"/>
          <w:szCs w:val="28"/>
        </w:rPr>
      </w:pPr>
      <w:r>
        <w:rPr>
          <w:rFonts w:hint="eastAsia" w:ascii="仿宋" w:hAnsi="仿宋" w:eastAsia="仿宋" w:cs="仿宋"/>
          <w:i w:val="0"/>
          <w:iCs w:val="0"/>
          <w:sz w:val="28"/>
          <w:szCs w:val="28"/>
          <w:lang w:val="en-US" w:eastAsia="zh-CN"/>
        </w:rPr>
        <w:t xml:space="preserve">     </w:t>
      </w:r>
      <w:r>
        <w:rPr>
          <w:rFonts w:hint="eastAsia" w:ascii="仿宋" w:hAnsi="仿宋" w:eastAsia="仿宋" w:cs="仿宋"/>
          <w:b/>
          <w:bCs/>
          <w:sz w:val="28"/>
          <w:szCs w:val="28"/>
        </w:rPr>
        <w:t>八、安全要求</w:t>
      </w:r>
    </w:p>
    <w:p>
      <w:pPr>
        <w:spacing w:line="331" w:lineRule="auto"/>
        <w:ind w:firstLine="560" w:firstLineChars="200"/>
        <w:rPr>
          <w:rFonts w:ascii="仿宋" w:hAnsi="仿宋" w:eastAsia="仿宋" w:cs="仿宋"/>
          <w:sz w:val="28"/>
          <w:szCs w:val="28"/>
        </w:rPr>
      </w:pPr>
      <w:r>
        <w:rPr>
          <w:rFonts w:hint="eastAsia" w:ascii="仿宋" w:hAnsi="仿宋" w:eastAsia="仿宋" w:cs="仿宋"/>
          <w:sz w:val="28"/>
          <w:szCs w:val="28"/>
        </w:rPr>
        <w:t>为贯彻“安全第一，预防为主”的方针，根据中华人民共和国《建设工程安全生产管理条例》和国家有关法律法规，明确安全生产中各自的权利、义务和责任，双方特别约定如下：</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1、甲乙双方必须认真贯彻国家、省、市的劳动保护、安全生产主管部门颁发的有关安全生产、消防工作的方针、政策，严格执行有关劳动保护法规、条例、规定。</w:t>
      </w:r>
    </w:p>
    <w:p>
      <w:pPr>
        <w:spacing w:line="331" w:lineRule="auto"/>
        <w:rPr>
          <w:rFonts w:ascii="仿宋" w:hAnsi="仿宋" w:eastAsia="仿宋" w:cs="仿宋"/>
          <w:sz w:val="28"/>
          <w:szCs w:val="28"/>
        </w:rPr>
      </w:pPr>
      <w:r>
        <w:rPr>
          <w:rFonts w:hint="eastAsia" w:ascii="仿宋" w:hAnsi="仿宋" w:eastAsia="仿宋" w:cs="仿宋"/>
          <w:sz w:val="28"/>
          <w:szCs w:val="28"/>
        </w:rPr>
        <w:t xml:space="preserve">    2、乙方应严格遵守甲方制订的各项安全操作规程；特种作业人员的审证考核制度；安全生产岗位责任制度；安全检查制度；安全生产奖罚制度；安全教育制度等。</w:t>
      </w:r>
    </w:p>
    <w:p>
      <w:pPr>
        <w:spacing w:line="331" w:lineRule="auto"/>
        <w:rPr>
          <w:rFonts w:ascii="仿宋" w:hAnsi="仿宋" w:eastAsia="仿宋" w:cs="仿宋"/>
          <w:sz w:val="28"/>
          <w:szCs w:val="28"/>
        </w:rPr>
      </w:pPr>
      <w:r>
        <w:rPr>
          <w:rFonts w:hint="eastAsia" w:ascii="仿宋" w:hAnsi="仿宋" w:eastAsia="仿宋" w:cs="仿宋"/>
          <w:sz w:val="28"/>
          <w:szCs w:val="28"/>
        </w:rPr>
        <w:t xml:space="preserve">    3、甲乙双方的有关人员必须认真对本单位职工进行安全生产制度及安全技术知识的教育，增强法制观念，提高职工的安全生产思想意识和自我保护能力，督促职工自觉遵守安全生产纪律、制度和法规。</w:t>
      </w:r>
    </w:p>
    <w:p>
      <w:pPr>
        <w:spacing w:line="331" w:lineRule="auto"/>
        <w:rPr>
          <w:rFonts w:ascii="仿宋" w:hAnsi="仿宋" w:eastAsia="仿宋" w:cs="仿宋"/>
          <w:sz w:val="28"/>
          <w:szCs w:val="28"/>
        </w:rPr>
      </w:pPr>
      <w:r>
        <w:rPr>
          <w:rFonts w:hint="eastAsia" w:ascii="仿宋" w:hAnsi="仿宋" w:eastAsia="仿宋" w:cs="仿宋"/>
          <w:sz w:val="28"/>
          <w:szCs w:val="28"/>
        </w:rPr>
        <w:t xml:space="preserve">    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spacing w:line="331" w:lineRule="auto"/>
        <w:rPr>
          <w:rFonts w:ascii="仿宋" w:hAnsi="仿宋" w:eastAsia="仿宋" w:cs="仿宋"/>
          <w:sz w:val="28"/>
          <w:szCs w:val="28"/>
        </w:rPr>
      </w:pPr>
      <w:r>
        <w:rPr>
          <w:rFonts w:hint="eastAsia" w:ascii="仿宋" w:hAnsi="仿宋" w:eastAsia="仿宋" w:cs="仿宋"/>
          <w:sz w:val="28"/>
          <w:szCs w:val="28"/>
        </w:rPr>
        <w:t xml:space="preserve">    根据工程项目内容、特点，甲乙双方应做好安全技术交底，并有交底的书面材料，履行签字手续，交底材料归档备查。</w:t>
      </w:r>
    </w:p>
    <w:p>
      <w:pPr>
        <w:spacing w:line="331" w:lineRule="auto"/>
        <w:rPr>
          <w:rFonts w:ascii="仿宋" w:hAnsi="仿宋" w:eastAsia="仿宋" w:cs="仿宋"/>
          <w:sz w:val="28"/>
          <w:szCs w:val="28"/>
        </w:rPr>
      </w:pPr>
      <w:r>
        <w:rPr>
          <w:rFonts w:hint="eastAsia" w:ascii="仿宋" w:hAnsi="仿宋" w:eastAsia="仿宋" w:cs="仿宋"/>
          <w:sz w:val="28"/>
          <w:szCs w:val="28"/>
        </w:rPr>
        <w:t xml:space="preserve">    5、施工期间，乙方指派专人负责本工程项目的有关安全、防火工作，甲方督促、检查和指导。甲方有协助乙方搞好安全生产、防火管理以及督促检查的义务，对于查出的隐患，乙方必须在限期内整改，过期不整改者，将按</w:t>
      </w:r>
      <w:r>
        <w:rPr>
          <w:rFonts w:hint="eastAsia" w:ascii="仿宋" w:hAnsi="仿宋" w:eastAsia="仿宋" w:cs="仿宋"/>
          <w:sz w:val="28"/>
          <w:szCs w:val="28"/>
          <w:u w:val="single"/>
        </w:rPr>
        <w:t>500元／次</w:t>
      </w:r>
      <w:r>
        <w:rPr>
          <w:rFonts w:hint="eastAsia" w:ascii="仿宋" w:hAnsi="仿宋" w:eastAsia="仿宋" w:cs="仿宋"/>
          <w:sz w:val="28"/>
          <w:szCs w:val="28"/>
          <w:u w:val="none"/>
          <w:lang w:val="en-US" w:eastAsia="zh-CN"/>
        </w:rPr>
        <w:t>扣款</w:t>
      </w:r>
      <w:r>
        <w:rPr>
          <w:rFonts w:hint="eastAsia" w:ascii="仿宋" w:hAnsi="仿宋" w:eastAsia="仿宋" w:cs="仿宋"/>
          <w:sz w:val="28"/>
          <w:szCs w:val="28"/>
        </w:rPr>
        <w:t>。</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6</w:t>
      </w:r>
      <w:r>
        <w:rPr>
          <w:rFonts w:hint="eastAsia" w:ascii="仿宋" w:hAnsi="仿宋" w:eastAsia="仿宋" w:cs="仿宋"/>
          <w:sz w:val="28"/>
          <w:szCs w:val="28"/>
        </w:rPr>
        <w:t>、乙方人员对所处的施工区域、作业设施设备、工用具等必须认真检查，发现隐患，应立即停止施工，并由有关单位落实整改后方准施工。乙方对施工过程中由于上述因素不良而导致的事故后果负责。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7</w:t>
      </w:r>
      <w:r>
        <w:rPr>
          <w:rFonts w:hint="eastAsia" w:ascii="仿宋" w:hAnsi="仿宋" w:eastAsia="仿宋" w:cs="仿宋"/>
          <w:sz w:val="28"/>
          <w:szCs w:val="28"/>
        </w:rPr>
        <w:t>、乙方应严格按甲方安全技术交底进行操作，如乙方野蛮、擅自施工所发生安全事故由乙方负责。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8</w:t>
      </w:r>
      <w:r>
        <w:rPr>
          <w:rFonts w:hint="eastAsia" w:ascii="仿宋" w:hAnsi="仿宋" w:eastAsia="仿宋" w:cs="仿宋"/>
          <w:sz w:val="28"/>
          <w:szCs w:val="28"/>
        </w:rPr>
        <w:t>、乙方在施工期间所使用的各种自备工具、自备材料以及自备机具等应认真检查、正确操作。因自备材料或设备出现质量问题或操作不当而导致的后果由乙方自行负责。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9</w:t>
      </w:r>
      <w:r>
        <w:rPr>
          <w:rFonts w:hint="eastAsia" w:ascii="仿宋" w:hAnsi="仿宋" w:eastAsia="仿宋" w:cs="仿宋"/>
          <w:sz w:val="28"/>
          <w:szCs w:val="28"/>
        </w:rPr>
        <w:t>、乙方人员对施工现场的脚手架，各类安全设施、安全防护、安全警示牌、不得擅自拆除、更动，违者按</w:t>
      </w:r>
      <w:r>
        <w:rPr>
          <w:rFonts w:hint="eastAsia" w:ascii="仿宋" w:hAnsi="仿宋" w:eastAsia="仿宋" w:cs="仿宋"/>
          <w:sz w:val="28"/>
          <w:szCs w:val="28"/>
          <w:u w:val="single"/>
        </w:rPr>
        <w:t>500元／次</w:t>
      </w:r>
      <w:r>
        <w:rPr>
          <w:rFonts w:hint="eastAsia" w:ascii="仿宋" w:hAnsi="仿宋" w:eastAsia="仿宋" w:cs="仿宋"/>
          <w:sz w:val="28"/>
          <w:szCs w:val="28"/>
        </w:rPr>
        <w:t>进行处罚并承担因恢复各项设施所发生的人工费、材料费等。对因擅自拆除而造成工伤事故的，由乙方负全责。如施工需要确实需要拆除更动的，必须经工地施工负责人和甲方指派的安全管理人员同意，并采取必要、可靠的安全措施后方能拆除。</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10</w:t>
      </w:r>
      <w:r>
        <w:rPr>
          <w:rFonts w:hint="eastAsia" w:ascii="仿宋" w:hAnsi="仿宋" w:eastAsia="仿宋" w:cs="仿宋"/>
          <w:sz w:val="28"/>
          <w:szCs w:val="28"/>
        </w:rPr>
        <w:t>、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或机械设备。</w:t>
      </w:r>
    </w:p>
    <w:p>
      <w:pPr>
        <w:spacing w:line="331"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11</w:t>
      </w:r>
      <w:r>
        <w:rPr>
          <w:rFonts w:hint="eastAsia" w:ascii="仿宋" w:hAnsi="仿宋" w:eastAsia="仿宋" w:cs="仿宋"/>
          <w:sz w:val="28"/>
          <w:szCs w:val="28"/>
        </w:rPr>
        <w:t>、乙方必须严格执行各类防爆制度，易燃易爆场所严禁吸烟及动用明火，消防器材不准挪作他用。</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spacing w:line="331" w:lineRule="auto"/>
        <w:rPr>
          <w:rFonts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val="en-US" w:eastAsia="zh-CN"/>
        </w:rPr>
        <w:t>3</w:t>
      </w:r>
      <w:r>
        <w:rPr>
          <w:rFonts w:hint="eastAsia" w:ascii="仿宋" w:hAnsi="仿宋" w:eastAsia="仿宋" w:cs="仿宋"/>
          <w:sz w:val="28"/>
          <w:szCs w:val="28"/>
        </w:rPr>
        <w:t>、贯彻谁施工谁负责安全的原则。乙方人员在施工期间造成伤亡、火警火灾、机械等重大事故等由乙方负责，甲方应协力进行紧急抢救伤员、保护现场，并按程序逐级上报。</w:t>
      </w:r>
    </w:p>
    <w:p>
      <w:pPr>
        <w:spacing w:line="331" w:lineRule="auto"/>
        <w:ind w:firstLine="48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、乙方人员上下班途中及离开工地发生的任何安全事故，甲方不承担任何责任。</w:t>
      </w:r>
    </w:p>
    <w:p>
      <w:pPr>
        <w:spacing w:line="331" w:lineRule="auto"/>
        <w:ind w:firstLine="56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、凡发生工伤事故，按照“四不放过”的原则进行调查处理，由责任方承担一切经济损失和相应的法律责任。</w:t>
      </w:r>
    </w:p>
    <w:p>
      <w:pPr>
        <w:spacing w:line="540" w:lineRule="exact"/>
        <w:ind w:firstLine="562" w:firstLineChars="200"/>
        <w:rPr>
          <w:rFonts w:ascii="仿宋" w:hAnsi="仿宋" w:eastAsia="仿宋" w:cs="仿宋"/>
          <w:sz w:val="28"/>
          <w:szCs w:val="28"/>
        </w:rPr>
      </w:pPr>
      <w:r>
        <w:rPr>
          <w:rFonts w:hint="eastAsia" w:ascii="仿宋" w:hAnsi="仿宋" w:eastAsia="仿宋" w:cs="仿宋"/>
          <w:b/>
          <w:sz w:val="28"/>
          <w:szCs w:val="28"/>
        </w:rPr>
        <w:t>九、违约责任</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因乙方销售的材料质量如达不到相关标准的要求，视为乙方违约，由乙方承担退货等全部费用，造成甲方工程质量问题的，承担由此给甲方所产生的返工材料、人工、机械费用，且乙方还应承担甲方的工期延误损失，按</w:t>
      </w:r>
      <w:r>
        <w:rPr>
          <w:rFonts w:hint="eastAsia" w:ascii="仿宋" w:hAnsi="仿宋" w:eastAsia="仿宋" w:cs="仿宋"/>
          <w:sz w:val="28"/>
          <w:szCs w:val="28"/>
          <w:u w:val="single"/>
        </w:rPr>
        <w:t>5</w:t>
      </w:r>
      <w:r>
        <w:rPr>
          <w:rFonts w:ascii="仿宋" w:hAnsi="仿宋" w:eastAsia="仿宋" w:cs="仿宋"/>
          <w:sz w:val="28"/>
          <w:szCs w:val="28"/>
          <w:u w:val="single"/>
        </w:rPr>
        <w:t>00</w:t>
      </w:r>
      <w:r>
        <w:rPr>
          <w:rFonts w:hint="eastAsia" w:ascii="仿宋" w:hAnsi="仿宋" w:eastAsia="仿宋" w:cs="仿宋"/>
          <w:sz w:val="28"/>
          <w:szCs w:val="28"/>
          <w:u w:val="single"/>
        </w:rPr>
        <w:t>元/天</w:t>
      </w:r>
      <w:r>
        <w:rPr>
          <w:rFonts w:hint="eastAsia" w:ascii="仿宋" w:hAnsi="仿宋" w:eastAsia="仿宋" w:cs="仿宋"/>
          <w:sz w:val="28"/>
          <w:szCs w:val="28"/>
        </w:rPr>
        <w:t>计算。</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2、乙方逾期交货的，视为乙方违约。逾期按照当批计划数量总额</w:t>
      </w:r>
      <w:r>
        <w:rPr>
          <w:rFonts w:hint="eastAsia" w:ascii="仿宋" w:hAnsi="仿宋" w:eastAsia="仿宋" w:cs="仿宋"/>
          <w:sz w:val="28"/>
          <w:szCs w:val="28"/>
          <w:u w:val="single"/>
        </w:rPr>
        <w:t>每日 0.5 %</w:t>
      </w:r>
      <w:r>
        <w:rPr>
          <w:rFonts w:hint="eastAsia" w:ascii="仿宋" w:hAnsi="仿宋" w:eastAsia="仿宋" w:cs="仿宋"/>
          <w:sz w:val="28"/>
          <w:szCs w:val="28"/>
        </w:rPr>
        <w:t>向甲方支付逾期交货的违约金；如逾期超过3日及以上的，则甲方有权解除本合同并另行选择供应商且甲方有权扣除乙方履约保证金，乙方应承担由此给甲方造成的一切损失。</w:t>
      </w:r>
    </w:p>
    <w:p>
      <w:pPr>
        <w:spacing w:line="540" w:lineRule="exact"/>
        <w:ind w:firstLine="66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bCs/>
          <w:sz w:val="28"/>
          <w:szCs w:val="28"/>
        </w:rPr>
        <w:t>在合同履行过程中，因乙方原因导致无法满足材料供应，甲方有权向其他供应商进行调货采购。</w:t>
      </w:r>
    </w:p>
    <w:p>
      <w:pPr>
        <w:spacing w:line="540" w:lineRule="exact"/>
        <w:ind w:firstLine="630"/>
        <w:rPr>
          <w:rFonts w:ascii="仿宋" w:hAnsi="仿宋" w:eastAsia="仿宋" w:cs="仿宋"/>
          <w:sz w:val="28"/>
          <w:szCs w:val="28"/>
        </w:rPr>
      </w:pPr>
      <w:r>
        <w:rPr>
          <w:rFonts w:hint="eastAsia" w:ascii="仿宋" w:hAnsi="仿宋" w:eastAsia="仿宋" w:cs="仿宋"/>
          <w:sz w:val="28"/>
          <w:szCs w:val="28"/>
        </w:rPr>
        <w:t>4、乙方应提供真实、有效、合格的增值税专用发票，如乙方提供虚假或虚开的增值税专用发票，甲方有权拒收或退回，乙方应负责无偿更换，并自行承担相应法律责任。</w:t>
      </w:r>
    </w:p>
    <w:p>
      <w:pPr>
        <w:pStyle w:val="2"/>
        <w:spacing w:after="0"/>
        <w:rPr>
          <w:rFonts w:ascii="仿宋" w:hAnsi="仿宋" w:eastAsia="仿宋" w:cs="仿宋"/>
          <w:sz w:val="28"/>
          <w:szCs w:val="28"/>
        </w:rPr>
      </w:pPr>
      <w:r>
        <w:rPr>
          <w:rFonts w:hint="eastAsia" w:ascii="仿宋" w:hAnsi="仿宋" w:eastAsia="仿宋" w:cs="仿宋"/>
          <w:sz w:val="28"/>
          <w:szCs w:val="28"/>
        </w:rPr>
        <w:t xml:space="preserve">     5、若由于乙方提供的货物检测不合格所造成的检测费用由乙方自行承担，甲方并保留对其因质量问题造成损失的索赔权利。</w:t>
      </w:r>
    </w:p>
    <w:p>
      <w:pPr>
        <w:pStyle w:val="2"/>
        <w:spacing w:after="0"/>
        <w:ind w:firstLine="840" w:firstLineChars="300"/>
        <w:rPr>
          <w:rFonts w:eastAsia="仿宋"/>
        </w:rPr>
      </w:pPr>
      <w:r>
        <w:rPr>
          <w:rFonts w:hint="eastAsia" w:ascii="仿宋" w:hAnsi="仿宋" w:eastAsia="仿宋" w:cs="仿宋"/>
          <w:sz w:val="28"/>
          <w:szCs w:val="28"/>
        </w:rPr>
        <w:t>6、以上合同单价为固定单价，在供货过程中乙方无任何理由调整合同单价，若乙方单方面调整合同单价甲方有权不认可该单价。若由于调价不认可导致供货周期延误，若逾期超过3日及以上的，则甲方有权解除本合同并另行选择供应商且甲方有权扣除乙方履约保证金，乙方应承担由此给甲方造成的一切损失。</w:t>
      </w:r>
    </w:p>
    <w:p>
      <w:pPr>
        <w:pStyle w:val="2"/>
        <w:spacing w:after="0"/>
        <w:ind w:firstLine="281" w:firstLineChars="100"/>
        <w:rPr>
          <w:rFonts w:ascii="仿宋" w:hAnsi="仿宋" w:eastAsia="仿宋" w:cs="仿宋"/>
          <w:b/>
          <w:sz w:val="28"/>
          <w:szCs w:val="28"/>
        </w:rPr>
      </w:pPr>
      <w:r>
        <w:rPr>
          <w:rFonts w:hint="eastAsia" w:ascii="仿宋" w:hAnsi="仿宋" w:eastAsia="仿宋" w:cs="仿宋"/>
          <w:b/>
          <w:sz w:val="28"/>
          <w:szCs w:val="28"/>
        </w:rPr>
        <w:t xml:space="preserve">  十、争议解决 </w:t>
      </w:r>
    </w:p>
    <w:p>
      <w:pPr>
        <w:spacing w:line="540" w:lineRule="exact"/>
        <w:ind w:firstLine="560"/>
        <w:rPr>
          <w:rFonts w:ascii="仿宋" w:hAnsi="仿宋" w:eastAsia="仿宋" w:cs="仿宋"/>
          <w:sz w:val="28"/>
          <w:szCs w:val="28"/>
        </w:rPr>
      </w:pPr>
      <w:r>
        <w:rPr>
          <w:rFonts w:hint="eastAsia" w:ascii="仿宋" w:hAnsi="仿宋" w:eastAsia="仿宋" w:cs="仿宋"/>
          <w:sz w:val="28"/>
          <w:szCs w:val="28"/>
        </w:rPr>
        <w:t>甲乙双方在履行合同时发生争议的，应积极协商解决。协商不成的，均可向合江县人民法院提起诉讼。</w:t>
      </w:r>
    </w:p>
    <w:p>
      <w:pPr>
        <w:spacing w:line="540" w:lineRule="exact"/>
        <w:ind w:firstLine="562" w:firstLineChars="200"/>
        <w:rPr>
          <w:rFonts w:ascii="仿宋" w:hAnsi="仿宋" w:eastAsia="仿宋" w:cs="仿宋"/>
          <w:b/>
          <w:sz w:val="28"/>
          <w:szCs w:val="28"/>
        </w:rPr>
      </w:pPr>
      <w:r>
        <w:rPr>
          <w:rFonts w:hint="eastAsia" w:ascii="仿宋" w:hAnsi="仿宋" w:eastAsia="仿宋" w:cs="仿宋"/>
          <w:b/>
          <w:sz w:val="28"/>
          <w:szCs w:val="28"/>
        </w:rPr>
        <w:t xml:space="preserve"> 十一、其他事项 </w:t>
      </w:r>
    </w:p>
    <w:p>
      <w:pPr>
        <w:spacing w:line="540" w:lineRule="exact"/>
        <w:rPr>
          <w:rFonts w:ascii="仿宋" w:hAnsi="仿宋" w:eastAsia="仿宋" w:cs="仿宋"/>
          <w:sz w:val="28"/>
          <w:szCs w:val="28"/>
        </w:rPr>
      </w:pPr>
      <w:r>
        <w:rPr>
          <w:rFonts w:hint="eastAsia" w:ascii="仿宋" w:hAnsi="仿宋" w:eastAsia="仿宋" w:cs="仿宋"/>
          <w:sz w:val="28"/>
          <w:szCs w:val="28"/>
        </w:rPr>
        <w:t xml:space="preserve">    1、在本合同履行过程中，如任何一方发生税务登记、公司名称等重大信息的变更事项，应在重大信息变更后的三日内书面通知对方及有关机构变更情况，并提供相关信息资料。 </w:t>
      </w:r>
    </w:p>
    <w:p>
      <w:pPr>
        <w:spacing w:line="540" w:lineRule="exact"/>
        <w:ind w:firstLine="640"/>
        <w:rPr>
          <w:rFonts w:ascii="仿宋" w:hAnsi="仿宋" w:eastAsia="仿宋" w:cs="仿宋"/>
          <w:sz w:val="28"/>
          <w:szCs w:val="28"/>
        </w:rPr>
      </w:pPr>
      <w:r>
        <w:rPr>
          <w:rFonts w:hint="eastAsia" w:ascii="仿宋" w:hAnsi="仿宋" w:eastAsia="仿宋" w:cs="仿宋"/>
          <w:sz w:val="28"/>
          <w:szCs w:val="28"/>
        </w:rPr>
        <w:t>2、本合同如有未尽事宜，经双方协商签订补充协议。</w:t>
      </w:r>
      <w:r>
        <w:rPr>
          <w:rFonts w:hint="eastAsia" w:ascii="仿宋" w:hAnsi="仿宋" w:eastAsia="仿宋" w:cs="仿宋"/>
          <w:sz w:val="28"/>
          <w:szCs w:val="28"/>
          <w:lang w:val="zh-TW" w:eastAsia="zh-TW"/>
        </w:rPr>
        <w:t>补充协议与本合同具</w:t>
      </w:r>
      <w:r>
        <w:rPr>
          <w:rFonts w:hint="eastAsia" w:ascii="仿宋" w:hAnsi="仿宋" w:eastAsia="仿宋" w:cs="仿宋"/>
          <w:kern w:val="0"/>
          <w:sz w:val="28"/>
          <w:szCs w:val="28"/>
          <w:lang w:val="zh-TW" w:eastAsia="zh-TW"/>
        </w:rPr>
        <w:t>有同等效力</w:t>
      </w:r>
      <w:r>
        <w:rPr>
          <w:rFonts w:hint="eastAsia" w:ascii="仿宋" w:hAnsi="仿宋" w:eastAsia="仿宋" w:cs="仿宋"/>
          <w:kern w:val="0"/>
          <w:sz w:val="28"/>
          <w:szCs w:val="28"/>
          <w:lang w:val="zh-TW"/>
        </w:rPr>
        <w:t>，</w:t>
      </w:r>
      <w:r>
        <w:rPr>
          <w:rFonts w:hint="eastAsia" w:ascii="仿宋" w:hAnsi="仿宋" w:eastAsia="仿宋" w:cs="仿宋"/>
          <w:sz w:val="28"/>
          <w:szCs w:val="28"/>
        </w:rPr>
        <w:t>本合同自双方签字并盖章之日起生效。本合同一式4份，甲方执3份、乙方执1份。</w:t>
      </w:r>
    </w:p>
    <w:tbl>
      <w:tblPr>
        <w:tblStyle w:val="17"/>
        <w:tblpPr w:leftFromText="180" w:rightFromText="180" w:vertAnchor="text" w:horzAnchor="page" w:tblpX="1034" w:tblpY="137"/>
        <w:tblOverlap w:val="never"/>
        <w:tblW w:w="10039"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329"/>
        <w:gridCol w:w="471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90" w:hRule="atLeast"/>
        </w:trPr>
        <w:tc>
          <w:tcPr>
            <w:tcW w:w="5329"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甲方（盖章）：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c>
          <w:tcPr>
            <w:tcW w:w="4710" w:type="dxa"/>
            <w:tcBorders>
              <w:top w:val="nil"/>
              <w:left w:val="nil"/>
              <w:bottom w:val="nil"/>
              <w:right w:val="nil"/>
            </w:tcBorders>
            <w:shd w:val="clear" w:color="auto" w:fill="auto"/>
            <w:tcMar>
              <w:top w:w="80" w:type="dxa"/>
              <w:left w:w="80" w:type="dxa"/>
              <w:bottom w:w="80" w:type="dxa"/>
              <w:right w:w="80" w:type="dxa"/>
            </w:tcMar>
          </w:tcPr>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乙方（盖章）：</w:t>
            </w:r>
          </w:p>
          <w:p>
            <w:pPr>
              <w:spacing w:line="520" w:lineRule="exact"/>
              <w:rPr>
                <w:rFonts w:ascii="仿宋" w:hAnsi="仿宋" w:eastAsia="仿宋" w:cs="仿宋"/>
                <w:sz w:val="28"/>
                <w:szCs w:val="28"/>
              </w:rPr>
            </w:pPr>
            <w:r>
              <w:rPr>
                <w:rFonts w:hint="eastAsia" w:ascii="仿宋" w:hAnsi="仿宋" w:eastAsia="仿宋" w:cs="仿宋"/>
                <w:sz w:val="28"/>
                <w:szCs w:val="28"/>
                <w:lang w:val="zh-TW" w:eastAsia="zh-TW"/>
              </w:rPr>
              <w:t>法人代表：</w:t>
            </w:r>
          </w:p>
          <w:p>
            <w:pPr>
              <w:spacing w:line="520" w:lineRule="exact"/>
              <w:rPr>
                <w:rFonts w:ascii="仿宋" w:hAnsi="仿宋" w:eastAsia="仿宋" w:cs="仿宋"/>
                <w:sz w:val="28"/>
                <w:szCs w:val="28"/>
                <w:lang w:val="zh-TW" w:eastAsia="zh-TW"/>
              </w:rPr>
            </w:pPr>
            <w:r>
              <w:rPr>
                <w:rFonts w:hint="eastAsia" w:ascii="仿宋" w:hAnsi="仿宋" w:eastAsia="仿宋" w:cs="仿宋"/>
                <w:sz w:val="28"/>
                <w:szCs w:val="28"/>
                <w:lang w:val="zh-TW" w:eastAsia="zh-TW"/>
              </w:rPr>
              <w:t>或委托代理人：</w:t>
            </w:r>
          </w:p>
          <w:p>
            <w:pPr>
              <w:spacing w:line="520" w:lineRule="exact"/>
              <w:rPr>
                <w:rFonts w:ascii="仿宋" w:hAnsi="仿宋" w:eastAsia="仿宋" w:cs="仿宋"/>
                <w:sz w:val="28"/>
                <w:szCs w:val="28"/>
              </w:rPr>
            </w:pPr>
            <w:r>
              <w:rPr>
                <w:rFonts w:hint="eastAsia" w:ascii="仿宋" w:hAnsi="仿宋" w:eastAsia="仿宋" w:cs="仿宋"/>
                <w:sz w:val="28"/>
                <w:szCs w:val="28"/>
              </w:rPr>
              <w:t>法定地址：</w:t>
            </w:r>
          </w:p>
        </w:tc>
      </w:tr>
    </w:tbl>
    <w:p>
      <w:pPr>
        <w:rPr>
          <w:rFonts w:ascii="仿宋" w:hAnsi="仿宋" w:eastAsia="仿宋" w:cs="仿宋"/>
          <w:sz w:val="24"/>
          <w:szCs w:val="24"/>
        </w:rPr>
      </w:pPr>
      <w:r>
        <w:rPr>
          <w:rFonts w:hint="eastAsia" w:ascii="仿宋" w:hAnsi="仿宋" w:eastAsia="仿宋" w:cs="仿宋"/>
          <w:sz w:val="24"/>
          <w:szCs w:val="24"/>
        </w:rPr>
        <w:t>移动电话：0830-5900840            移动电话：</w:t>
      </w:r>
    </w:p>
    <w:p>
      <w:pPr>
        <w:pStyle w:val="2"/>
        <w:spacing w:after="0"/>
        <w:rPr>
          <w:rFonts w:ascii="仿宋" w:hAnsi="仿宋" w:eastAsia="仿宋" w:cs="仿宋"/>
          <w:sz w:val="24"/>
          <w:szCs w:val="24"/>
        </w:rPr>
      </w:pPr>
    </w:p>
    <w:p>
      <w:pPr>
        <w:pStyle w:val="2"/>
        <w:spacing w:after="0"/>
        <w:rPr>
          <w:rFonts w:ascii="仿宋" w:hAnsi="仿宋" w:eastAsia="仿宋" w:cs="仿宋"/>
          <w:sz w:val="24"/>
          <w:szCs w:val="24"/>
        </w:rPr>
      </w:pPr>
      <w:r>
        <w:rPr>
          <w:rFonts w:hint="eastAsia" w:ascii="仿宋" w:hAnsi="仿宋" w:eastAsia="仿宋" w:cs="仿宋"/>
          <w:sz w:val="24"/>
          <w:szCs w:val="24"/>
        </w:rPr>
        <w:t>户名：四川磊宏建设工程有限公司    户名：</w:t>
      </w:r>
    </w:p>
    <w:p>
      <w:pPr>
        <w:pStyle w:val="3"/>
        <w:rPr>
          <w:rFonts w:ascii="仿宋" w:hAnsi="仿宋" w:eastAsia="仿宋" w:cs="仿宋"/>
          <w:i w:val="0"/>
          <w:iCs w:val="0"/>
          <w:sz w:val="24"/>
          <w:szCs w:val="24"/>
        </w:rPr>
      </w:pPr>
    </w:p>
    <w:p>
      <w:pPr>
        <w:pStyle w:val="3"/>
        <w:rPr>
          <w:rFonts w:ascii="仿宋" w:hAnsi="仿宋" w:eastAsia="仿宋" w:cs="仿宋"/>
          <w:i w:val="0"/>
          <w:iCs w:val="0"/>
          <w:sz w:val="24"/>
          <w:szCs w:val="24"/>
        </w:rPr>
      </w:pPr>
      <w:r>
        <w:rPr>
          <w:rFonts w:hint="eastAsia" w:ascii="仿宋" w:hAnsi="仿宋" w:eastAsia="仿宋" w:cs="仿宋"/>
          <w:i w:val="0"/>
          <w:iCs w:val="0"/>
          <w:sz w:val="24"/>
          <w:szCs w:val="24"/>
        </w:rPr>
        <w:t>账号：9200001751926814            账号：</w:t>
      </w:r>
    </w:p>
    <w:p>
      <w:pPr>
        <w:rPr>
          <w:rFonts w:ascii="仿宋" w:hAnsi="仿宋" w:eastAsia="仿宋" w:cs="仿宋"/>
          <w:sz w:val="24"/>
          <w:szCs w:val="24"/>
        </w:rPr>
      </w:pPr>
    </w:p>
    <w:p>
      <w:r>
        <w:rPr>
          <w:rFonts w:hint="eastAsia" w:ascii="仿宋" w:hAnsi="仿宋" w:eastAsia="仿宋" w:cs="仿宋"/>
          <w:sz w:val="20"/>
          <w:szCs w:val="20"/>
        </w:rPr>
        <w:t>开户行：泸州银行股份有限公司合江支行     开户行：</w:t>
      </w:r>
    </w:p>
    <w:p>
      <w:r>
        <w:br w:type="page"/>
      </w:r>
    </w:p>
    <w:p>
      <w:pPr>
        <w:numPr>
          <w:ilvl w:val="0"/>
          <w:numId w:val="2"/>
        </w:numPr>
        <w:jc w:val="center"/>
        <w:rPr>
          <w:rStyle w:val="32"/>
          <w:rFonts w:ascii="Times New Roman" w:hAnsi="Times New Roman" w:eastAsia="宋体" w:cs="Times New Roman"/>
          <w:sz w:val="32"/>
          <w:szCs w:val="32"/>
        </w:rPr>
        <w:sectPr>
          <w:footerReference r:id="rId3" w:type="default"/>
          <w:pgSz w:w="11906" w:h="16838"/>
          <w:pgMar w:top="1440" w:right="1800" w:bottom="1440" w:left="1800" w:header="851" w:footer="992" w:gutter="0"/>
          <w:pgNumType w:start="0"/>
          <w:cols w:space="0" w:num="1"/>
          <w:docGrid w:type="lines" w:linePitch="312" w:charSpace="0"/>
        </w:sectPr>
      </w:pPr>
    </w:p>
    <w:tbl>
      <w:tblPr>
        <w:tblStyle w:val="18"/>
        <w:tblpPr w:leftFromText="180" w:rightFromText="180" w:vertAnchor="text" w:horzAnchor="page" w:tblpX="2727" w:tblpY="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437"/>
        <w:gridCol w:w="2838"/>
        <w:gridCol w:w="1010"/>
        <w:gridCol w:w="1258"/>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64"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1437"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2838"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型号/规格/</w:t>
            </w:r>
          </w:p>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特征描述/参数</w:t>
            </w:r>
          </w:p>
        </w:tc>
        <w:tc>
          <w:tcPr>
            <w:tcW w:w="1010"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258"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w:t>
            </w:r>
            <w:r>
              <w:rPr>
                <w:rFonts w:ascii="Times New Roman" w:hAnsi="Times New Roman" w:eastAsia="仿宋" w:cs="Times New Roman"/>
                <w:kern w:val="0"/>
                <w:sz w:val="20"/>
                <w:szCs w:val="20"/>
                <w:lang w:bidi="ar"/>
              </w:rPr>
              <w:t>（</w:t>
            </w:r>
            <w:r>
              <w:rPr>
                <w:rFonts w:hint="eastAsia" w:ascii="Times New Roman" w:hAnsi="Times New Roman" w:eastAsia="仿宋" w:cs="Times New Roman"/>
                <w:kern w:val="0"/>
                <w:sz w:val="20"/>
                <w:szCs w:val="20"/>
                <w:lang w:val="en-US" w:eastAsia="zh-CN" w:bidi="ar"/>
              </w:rPr>
              <w:t>不含税价</w:t>
            </w:r>
            <w:r>
              <w:rPr>
                <w:rFonts w:ascii="Times New Roman" w:hAnsi="Times New Roman" w:eastAsia="仿宋" w:cs="Times New Roman"/>
                <w:kern w:val="0"/>
                <w:sz w:val="20"/>
                <w:szCs w:val="20"/>
                <w:lang w:bidi="ar"/>
              </w:rPr>
              <w:t>）</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4" w:type="dxa"/>
            <w:vAlign w:val="center"/>
          </w:tcPr>
          <w:p>
            <w:pPr>
              <w:widowControl/>
              <w:ind w:firstLine="280" w:firstLineChars="100"/>
              <w:jc w:val="both"/>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437" w:type="dxa"/>
            <w:vAlign w:val="center"/>
          </w:tcPr>
          <w:p>
            <w:pPr>
              <w:tabs>
                <w:tab w:val="left" w:pos="13270"/>
              </w:tabs>
              <w:jc w:val="center"/>
              <w:rPr>
                <w:rFonts w:ascii="Times New Roman" w:hAnsi="Times New Roman" w:cs="Times New Roman"/>
                <w:sz w:val="32"/>
                <w:szCs w:val="32"/>
              </w:rPr>
            </w:pPr>
            <w:r>
              <w:rPr>
                <w:rFonts w:hint="eastAsia" w:ascii="Times New Roman" w:hAnsi="Times New Roman" w:cs="Times New Roman"/>
                <w:sz w:val="24"/>
                <w:szCs w:val="24"/>
                <w:lang w:val="en-US" w:eastAsia="zh-CN"/>
              </w:rPr>
              <w:t>机制烟道</w:t>
            </w:r>
          </w:p>
        </w:tc>
        <w:tc>
          <w:tcPr>
            <w:tcW w:w="2838" w:type="dxa"/>
            <w:vAlign w:val="center"/>
          </w:tcPr>
          <w:p>
            <w:pPr>
              <w:tabs>
                <w:tab w:val="left" w:pos="13270"/>
              </w:tabs>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500mm*350mm</w:t>
            </w:r>
          </w:p>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（厚度1.5mm）</w:t>
            </w:r>
          </w:p>
        </w:tc>
        <w:tc>
          <w:tcPr>
            <w:tcW w:w="1010" w:type="dxa"/>
            <w:vAlign w:val="center"/>
          </w:tcPr>
          <w:p>
            <w:pPr>
              <w:tabs>
                <w:tab w:val="left" w:pos="13270"/>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米</w:t>
            </w:r>
          </w:p>
        </w:tc>
        <w:tc>
          <w:tcPr>
            <w:tcW w:w="125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2460</w:t>
            </w:r>
          </w:p>
        </w:tc>
        <w:tc>
          <w:tcPr>
            <w:tcW w:w="134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80</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196800</w:t>
            </w:r>
          </w:p>
        </w:tc>
        <w:tc>
          <w:tcPr>
            <w:tcW w:w="1243" w:type="dxa"/>
            <w:vAlign w:val="center"/>
          </w:tcPr>
          <w:p>
            <w:pPr>
              <w:tabs>
                <w:tab w:val="left" w:pos="13270"/>
              </w:tabs>
              <w:spacing w:line="240" w:lineRule="auto"/>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437" w:type="dxa"/>
            <w:vAlign w:val="center"/>
          </w:tcPr>
          <w:p>
            <w:pPr>
              <w:tabs>
                <w:tab w:val="left" w:pos="13270"/>
              </w:tabs>
              <w:jc w:val="center"/>
              <w:rPr>
                <w:rFonts w:ascii="Times New Roman" w:hAnsi="Times New Roman" w:eastAsia="仿宋" w:cs="Times New Roman"/>
                <w:sz w:val="24"/>
                <w:szCs w:val="24"/>
              </w:rPr>
            </w:pPr>
            <w:r>
              <w:rPr>
                <w:rFonts w:hint="eastAsia" w:ascii="Times New Roman" w:hAnsi="Times New Roman" w:cs="Times New Roman"/>
                <w:sz w:val="24"/>
                <w:szCs w:val="24"/>
                <w:lang w:val="en-US" w:eastAsia="zh-CN"/>
              </w:rPr>
              <w:t>止回阀</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150mm</w:t>
            </w:r>
          </w:p>
        </w:tc>
        <w:tc>
          <w:tcPr>
            <w:tcW w:w="1010"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258" w:type="dxa"/>
            <w:vAlign w:val="center"/>
          </w:tcPr>
          <w:p>
            <w:pPr>
              <w:tabs>
                <w:tab w:val="left" w:pos="1327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1348" w:type="dxa"/>
            <w:vAlign w:val="center"/>
          </w:tcPr>
          <w:p>
            <w:pPr>
              <w:tabs>
                <w:tab w:val="left" w:pos="1327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349" w:type="dxa"/>
            <w:vAlign w:val="center"/>
          </w:tcPr>
          <w:p>
            <w:pPr>
              <w:tabs>
                <w:tab w:val="left" w:pos="1327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7000</w:t>
            </w:r>
          </w:p>
        </w:tc>
        <w:tc>
          <w:tcPr>
            <w:tcW w:w="1243" w:type="dxa"/>
            <w:vAlign w:val="center"/>
          </w:tcPr>
          <w:p>
            <w:pPr>
              <w:tabs>
                <w:tab w:val="left" w:pos="13270"/>
              </w:tabs>
              <w:spacing w:line="240" w:lineRule="auto"/>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437" w:type="dxa"/>
          </w:tcPr>
          <w:p>
            <w:pPr>
              <w:tabs>
                <w:tab w:val="left" w:pos="13270"/>
              </w:tabs>
              <w:jc w:val="center"/>
              <w:rPr>
                <w:rFonts w:ascii="Times New Roman" w:hAnsi="Times New Roman" w:cs="Times New Roman"/>
                <w:sz w:val="32"/>
                <w:szCs w:val="32"/>
              </w:rPr>
            </w:pPr>
          </w:p>
        </w:tc>
        <w:tc>
          <w:tcPr>
            <w:tcW w:w="2838" w:type="dxa"/>
          </w:tcPr>
          <w:p>
            <w:pPr>
              <w:tabs>
                <w:tab w:val="left" w:pos="13270"/>
              </w:tabs>
              <w:jc w:val="center"/>
              <w:rPr>
                <w:rFonts w:ascii="Times New Roman" w:hAnsi="Times New Roman" w:cs="Times New Roman"/>
                <w:sz w:val="32"/>
                <w:szCs w:val="32"/>
              </w:rPr>
            </w:pPr>
          </w:p>
        </w:tc>
        <w:tc>
          <w:tcPr>
            <w:tcW w:w="1010" w:type="dxa"/>
          </w:tcPr>
          <w:p>
            <w:pPr>
              <w:tabs>
                <w:tab w:val="left" w:pos="13270"/>
              </w:tabs>
              <w:jc w:val="center"/>
              <w:rPr>
                <w:rFonts w:ascii="Times New Roman" w:hAnsi="Times New Roman" w:cs="Times New Roman"/>
                <w:sz w:val="32"/>
                <w:szCs w:val="32"/>
              </w:rPr>
            </w:pPr>
          </w:p>
        </w:tc>
        <w:tc>
          <w:tcPr>
            <w:tcW w:w="1258"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r>
              <w:rPr>
                <w:rFonts w:hint="eastAsia" w:ascii="仿宋" w:hAnsi="仿宋" w:eastAsia="仿宋" w:cs="仿宋"/>
                <w:sz w:val="24"/>
                <w:szCs w:val="24"/>
                <w:lang w:val="en-US" w:eastAsia="zh-CN"/>
              </w:rPr>
              <w:t>203800</w:t>
            </w:r>
          </w:p>
        </w:tc>
        <w:tc>
          <w:tcPr>
            <w:tcW w:w="1243" w:type="dxa"/>
          </w:tcPr>
          <w:p>
            <w:pPr>
              <w:tabs>
                <w:tab w:val="left" w:pos="13270"/>
              </w:tabs>
              <w:jc w:val="center"/>
              <w:rPr>
                <w:rFonts w:ascii="Times New Roman" w:hAnsi="Times New Roman" w:cs="Times New Roman"/>
                <w:sz w:val="32"/>
                <w:szCs w:val="32"/>
              </w:rPr>
            </w:pPr>
          </w:p>
        </w:tc>
      </w:tr>
    </w:tbl>
    <w:p>
      <w:pPr>
        <w:pStyle w:val="2"/>
        <w:jc w:val="center"/>
        <w:rPr>
          <w:rStyle w:val="32"/>
          <w:rFonts w:ascii="Times New Roman" w:hAnsi="Times New Roman" w:eastAsia="宋体" w:cs="Times New Roman"/>
          <w:sz w:val="32"/>
          <w:szCs w:val="32"/>
        </w:rPr>
      </w:pPr>
      <w:r>
        <w:rPr>
          <w:rStyle w:val="32"/>
          <w:rFonts w:hint="eastAsia" w:ascii="Times New Roman" w:hAnsi="Times New Roman" w:eastAsia="宋体" w:cs="Times New Roman"/>
          <w:sz w:val="32"/>
          <w:szCs w:val="32"/>
        </w:rPr>
        <w:t>第五章  采购清单</w:t>
      </w:r>
    </w:p>
    <w:p>
      <w:pPr>
        <w:pStyle w:val="3"/>
      </w:pPr>
    </w:p>
    <w:p>
      <w:pPr>
        <w:pStyle w:val="2"/>
        <w:rPr>
          <w:rStyle w:val="32"/>
          <w:rFonts w:ascii="Times New Roman" w:hAnsi="Times New Roman" w:eastAsia="宋体" w:cs="Times New Roman"/>
          <w:sz w:val="32"/>
          <w:szCs w:val="32"/>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utoSpaceDE w:val="0"/>
        <w:autoSpaceDN w:val="0"/>
        <w:adjustRightInd w:val="0"/>
        <w:spacing w:line="360" w:lineRule="auto"/>
        <w:jc w:val="left"/>
        <w:rPr>
          <w:rFonts w:asciiTheme="minorEastAsia" w:hAnsiTheme="minorEastAsia" w:cstheme="minorEastAsia"/>
          <w:kern w:val="0"/>
          <w:szCs w:val="21"/>
        </w:rPr>
      </w:pPr>
    </w:p>
    <w:p>
      <w:pPr>
        <w:adjustRightInd w:val="0"/>
        <w:snapToGrid w:val="0"/>
        <w:spacing w:after="120" w:afterLines="50" w:line="520" w:lineRule="exact"/>
        <w:jc w:val="left"/>
        <w:rPr>
          <w:rFonts w:hint="default" w:ascii="Times New Roman" w:hAnsi="Times New Roman" w:eastAsia="仿宋" w:cs="Times New Roman"/>
          <w:sz w:val="32"/>
          <w:szCs w:val="32"/>
          <w:lang w:val="en-US"/>
        </w:rPr>
      </w:pPr>
      <w:r>
        <w:rPr>
          <w:rFonts w:hint="eastAsia" w:ascii="仿宋" w:hAnsi="仿宋" w:eastAsia="仿宋" w:cs="仿宋"/>
          <w:sz w:val="28"/>
          <w:szCs w:val="28"/>
          <w:lang w:val="en-US" w:eastAsia="zh-CN"/>
        </w:rPr>
        <w:t>备注：1、以上采购内容为购买材料包施工模式（包工、包料、包辅材、包开洞）。2、</w:t>
      </w:r>
      <w:r>
        <w:rPr>
          <w:rFonts w:hint="eastAsia" w:ascii="仿宋" w:hAnsi="仿宋" w:eastAsia="仿宋" w:cs="仿宋"/>
          <w:b w:val="0"/>
          <w:bCs w:val="0"/>
          <w:sz w:val="28"/>
          <w:szCs w:val="28"/>
          <w:lang w:val="en-US" w:eastAsia="zh-CN"/>
        </w:rPr>
        <w:t>本报价为不含税价，中标后签定含税单价。含税单价=不含税报价*(1+税率)为合同签定单价(税率为票面税率)</w:t>
      </w:r>
      <w:r>
        <w:rPr>
          <w:rFonts w:hint="eastAsia" w:ascii="仿宋" w:hAnsi="仿宋" w:eastAsia="仿宋" w:cs="仿宋"/>
          <w:sz w:val="28"/>
          <w:szCs w:val="28"/>
          <w:lang w:val="en-US" w:eastAsia="zh-CN"/>
        </w:rPr>
        <w:t>。3、以上数量为暂估数量，最终安装数量以现场实际收方做为过程付款及结算依据。4、各响应人报价不得超过采购清单中各单项控制价。</w:t>
      </w:r>
      <w:bookmarkStart w:id="21" w:name="_GoBack"/>
      <w:bookmarkEnd w:id="21"/>
    </w:p>
    <w:p>
      <w:pPr>
        <w:sectPr>
          <w:pgSz w:w="16838" w:h="11906" w:orient="landscape"/>
          <w:pgMar w:top="1803" w:right="1440" w:bottom="1803" w:left="1440" w:header="851" w:footer="992" w:gutter="0"/>
          <w:pgNumType w:start="0"/>
          <w:cols w:space="0" w:num="1"/>
          <w:docGrid w:type="lines" w:linePitch="319" w:charSpace="0"/>
        </w:sectPr>
      </w:pPr>
    </w:p>
    <w:p>
      <w:pPr>
        <w:jc w:val="center"/>
      </w:pPr>
      <w:bookmarkStart w:id="14" w:name="_Toc21698"/>
      <w:bookmarkStart w:id="15" w:name="_Toc31016"/>
      <w:r>
        <w:rPr>
          <w:rStyle w:val="32"/>
          <w:rFonts w:hint="eastAsia"/>
          <w:sz w:val="32"/>
          <w:szCs w:val="32"/>
        </w:rPr>
        <w:t>第六章 响应文件格式</w:t>
      </w:r>
      <w:bookmarkEnd w:id="14"/>
      <w:bookmarkEnd w:id="15"/>
    </w:p>
    <w:p>
      <w:r>
        <w:rPr>
          <w:rFonts w:hint="eastAsia"/>
        </w:rPr>
        <w:t xml:space="preserve"> </w:t>
      </w:r>
    </w:p>
    <w:p>
      <w:pPr>
        <w:rPr>
          <w:u w:val="single"/>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 xml:space="preserve">    </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（项目名称）</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询</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价</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应</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文</w:t>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件</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响应人：</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（盖单位章）</w:t>
      </w:r>
    </w:p>
    <w:p>
      <w:pPr>
        <w:keepNext/>
        <w:keepLines/>
        <w:spacing w:before="260" w:after="260" w:line="416" w:lineRule="auto"/>
        <w:jc w:val="center"/>
        <w:outlineLvl w:val="1"/>
        <w:rPr>
          <w:rFonts w:ascii="宋体" w:hAnsi="宋体" w:eastAsia="宋体" w:cs="宋体"/>
          <w:b/>
          <w:bCs/>
          <w:sz w:val="32"/>
          <w:szCs w:val="32"/>
        </w:r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日期：</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年</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月</w:t>
      </w:r>
      <w:r>
        <w:rPr>
          <w:rFonts w:hint="eastAsia" w:ascii="宋体" w:hAnsi="宋体" w:eastAsia="宋体" w:cs="宋体"/>
          <w:b/>
          <w:bCs/>
          <w:sz w:val="32"/>
          <w:szCs w:val="32"/>
          <w:u w:val="single"/>
        </w:rPr>
        <w:t xml:space="preserve">     </w:t>
      </w:r>
      <w:r>
        <w:rPr>
          <w:rFonts w:hint="eastAsia" w:ascii="宋体" w:hAnsi="宋体" w:eastAsia="宋体" w:cs="宋体"/>
          <w:b/>
          <w:bCs/>
          <w:sz w:val="32"/>
          <w:szCs w:val="32"/>
        </w:rPr>
        <w:t>日</w:t>
      </w:r>
    </w:p>
    <w:p/>
    <w:p/>
    <w:p>
      <w:pPr>
        <w:rPr>
          <w:rFonts w:ascii="仿宋" w:hAnsi="仿宋" w:eastAsia="仿宋" w:cs="仿宋"/>
          <w:b/>
          <w:bCs/>
          <w:sz w:val="32"/>
          <w:szCs w:val="32"/>
        </w:rPr>
      </w:pPr>
      <w:r>
        <w:rPr>
          <w:rFonts w:ascii="仿宋" w:hAnsi="仿宋" w:eastAsia="仿宋" w:cs="仿宋"/>
          <w:b/>
          <w:bCs/>
          <w:sz w:val="32"/>
          <w:szCs w:val="32"/>
        </w:rPr>
        <w:br w:type="page"/>
      </w: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目录</w:t>
      </w:r>
    </w:p>
    <w:p>
      <w:pPr>
        <w:keepNext/>
        <w:keepLines/>
        <w:spacing w:before="260" w:after="260" w:line="416" w:lineRule="auto"/>
        <w:jc w:val="center"/>
        <w:outlineLvl w:val="1"/>
        <w:rPr>
          <w:rFonts w:ascii="宋体" w:hAnsi="宋体" w:eastAsia="宋体" w:cs="宋体"/>
          <w:sz w:val="32"/>
          <w:szCs w:val="32"/>
        </w:rPr>
      </w:pP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一、询价响应函</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二、报价一览表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三、供应商基本情况表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四、拟提供产品性能及参数概况表</w:t>
      </w:r>
    </w:p>
    <w:p>
      <w:pPr>
        <w:keepNext/>
        <w:keepLines/>
        <w:spacing w:before="260" w:after="260" w:line="416" w:lineRule="auto"/>
        <w:outlineLvl w:val="1"/>
        <w:rPr>
          <w:rFonts w:ascii="宋体" w:hAnsi="宋体" w:eastAsia="宋体" w:cs="宋体"/>
          <w:szCs w:val="21"/>
        </w:rPr>
      </w:pPr>
      <w:r>
        <w:rPr>
          <w:rFonts w:hint="eastAsia" w:ascii="宋体" w:hAnsi="宋体" w:eastAsia="宋体" w:cs="宋体"/>
          <w:szCs w:val="21"/>
        </w:rPr>
        <w:t>五、其他内容</w:t>
      </w:r>
    </w:p>
    <w:p>
      <w:pPr>
        <w:keepNext/>
        <w:keepLines/>
        <w:spacing w:before="260" w:after="260" w:line="416" w:lineRule="auto"/>
        <w:outlineLvl w:val="1"/>
        <w:rPr>
          <w:rFonts w:ascii="仿宋" w:hAnsi="仿宋" w:eastAsia="仿宋" w:cs="仿宋"/>
          <w:b/>
          <w:bCs/>
          <w:sz w:val="32"/>
          <w:szCs w:val="32"/>
        </w:rPr>
      </w:pPr>
      <w:r>
        <w:rPr>
          <w:rFonts w:hint="eastAsia" w:ascii="宋体" w:hAnsi="宋体" w:eastAsia="宋体" w:cs="宋体"/>
          <w:szCs w:val="21"/>
        </w:rPr>
        <w:t>六、承诺函</w:t>
      </w:r>
      <w:r>
        <w:rPr>
          <w:rFonts w:ascii="仿宋" w:hAnsi="仿宋" w:eastAsia="仿宋" w:cs="仿宋"/>
          <w:b/>
          <w:bCs/>
          <w:sz w:val="32"/>
          <w:szCs w:val="32"/>
        </w:rPr>
        <w:br w:type="page"/>
      </w:r>
    </w:p>
    <w:p>
      <w:pPr>
        <w:widowControl/>
        <w:jc w:val="center"/>
      </w:pPr>
      <w:r>
        <w:rPr>
          <w:rFonts w:hint="eastAsia" w:ascii="宋体" w:hAnsi="宋体" w:eastAsia="宋体" w:cs="宋体"/>
          <w:b/>
          <w:color w:val="000000"/>
          <w:kern w:val="0"/>
          <w:sz w:val="28"/>
          <w:szCs w:val="28"/>
          <w:lang w:bidi="ar"/>
        </w:rPr>
        <w:t>一、询价响应函</w:t>
      </w:r>
    </w:p>
    <w:p>
      <w:pPr>
        <w:widowControl/>
        <w:jc w:val="left"/>
        <w:rPr>
          <w:szCs w:val="21"/>
        </w:rPr>
      </w:pP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(采购人名称)：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我方全面研究了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”项目询价文件，决定参加采购人组织的本项目询价。我方授权</w:t>
      </w:r>
      <w:r>
        <w:rPr>
          <w:rFonts w:hint="eastAsia" w:ascii="宋体" w:hAnsi="宋体" w:eastAsia="宋体" w:cs="宋体"/>
          <w:color w:val="000000"/>
          <w:kern w:val="0"/>
          <w:szCs w:val="21"/>
          <w:u w:val="single"/>
          <w:lang w:bidi="ar"/>
        </w:rPr>
        <w:t xml:space="preserve">   (姓名、职务)</w:t>
      </w:r>
      <w:r>
        <w:rPr>
          <w:rFonts w:hint="eastAsia" w:ascii="宋体" w:hAnsi="宋体" w:eastAsia="宋体" w:cs="宋体"/>
          <w:color w:val="000000"/>
          <w:kern w:val="0"/>
          <w:szCs w:val="21"/>
          <w:lang w:bidi="ar"/>
        </w:rPr>
        <w:t>代表我方</w:t>
      </w:r>
      <w:r>
        <w:rPr>
          <w:rFonts w:hint="eastAsia" w:ascii="宋体" w:hAnsi="宋体" w:eastAsia="宋体" w:cs="宋体"/>
          <w:color w:val="000000"/>
          <w:kern w:val="0"/>
          <w:szCs w:val="21"/>
          <w:u w:val="single"/>
          <w:lang w:bidi="ar"/>
        </w:rPr>
        <w:t xml:space="preserve"> (供应商的名称)</w:t>
      </w:r>
      <w:r>
        <w:rPr>
          <w:rFonts w:hint="eastAsia" w:ascii="宋体" w:hAnsi="宋体" w:eastAsia="宋体" w:cs="宋体"/>
          <w:color w:val="000000"/>
          <w:kern w:val="0"/>
          <w:szCs w:val="21"/>
          <w:lang w:bidi="ar"/>
        </w:rPr>
        <w:t xml:space="preserve">全权处理本项目询价的有关事宜。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1、我方自愿按照询价文件规定的各项要求向采购人提供所需货物，提供货物总价报价为</w:t>
      </w:r>
      <w:r>
        <w:rPr>
          <w:rFonts w:hint="eastAsia" w:ascii="宋体" w:hAnsi="宋体" w:eastAsia="宋体" w:cs="宋体"/>
          <w:color w:val="000000"/>
          <w:kern w:val="0"/>
          <w:szCs w:val="21"/>
          <w:u w:val="single"/>
          <w:lang w:bidi="ar"/>
        </w:rPr>
        <w:t xml:space="preserve">      元</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2、一旦我方成交，我方将严格履行合同规定的责任和义务，保证于合同签字生效后在</w:t>
      </w:r>
      <w:r>
        <w:rPr>
          <w:rFonts w:hint="eastAsia" w:ascii="宋体" w:hAnsi="宋体" w:eastAsia="宋体" w:cs="宋体"/>
          <w:b/>
          <w:color w:val="000000"/>
          <w:kern w:val="0"/>
          <w:szCs w:val="21"/>
          <w:u w:val="single"/>
          <w:lang w:bidi="ar"/>
        </w:rPr>
        <w:t>采购人要求的时间内</w:t>
      </w:r>
      <w:r>
        <w:rPr>
          <w:rFonts w:hint="eastAsia" w:ascii="宋体" w:hAnsi="宋体" w:eastAsia="宋体" w:cs="宋体"/>
          <w:color w:val="000000"/>
          <w:kern w:val="0"/>
          <w:szCs w:val="21"/>
          <w:lang w:bidi="ar"/>
        </w:rPr>
        <w:t xml:space="preserve">完成本项目全部工作。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3、我方为本项目提交的询价响应文件正本 </w:t>
      </w:r>
      <w:r>
        <w:rPr>
          <w:rFonts w:hint="eastAsia" w:ascii="宋体" w:hAnsi="宋体" w:eastAsia="宋体" w:cs="宋体"/>
          <w:color w:val="000000"/>
          <w:kern w:val="0"/>
          <w:szCs w:val="21"/>
          <w:u w:val="single"/>
          <w:lang w:bidi="ar"/>
        </w:rPr>
        <w:t xml:space="preserve">  1 </w:t>
      </w:r>
      <w:r>
        <w:rPr>
          <w:rFonts w:hint="eastAsia" w:ascii="宋体" w:hAnsi="宋体" w:eastAsia="宋体" w:cs="宋体"/>
          <w:color w:val="000000"/>
          <w:kern w:val="0"/>
          <w:szCs w:val="21"/>
          <w:lang w:bidi="ar"/>
        </w:rPr>
        <w:t xml:space="preserve"> 份。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4、我方承诺，询价有效期为询价截止日期后</w:t>
      </w:r>
      <w:r>
        <w:rPr>
          <w:rFonts w:hint="eastAsia" w:ascii="宋体" w:hAnsi="宋体" w:eastAsia="宋体" w:cs="宋体"/>
          <w:color w:val="000000"/>
          <w:kern w:val="0"/>
          <w:szCs w:val="21"/>
          <w:u w:val="single"/>
          <w:lang w:bidi="ar"/>
        </w:rPr>
        <w:t xml:space="preserve">  60  </w:t>
      </w:r>
      <w:r>
        <w:rPr>
          <w:rFonts w:hint="eastAsia" w:ascii="宋体" w:hAnsi="宋体" w:eastAsia="宋体" w:cs="宋体"/>
          <w:color w:val="000000"/>
          <w:kern w:val="0"/>
          <w:szCs w:val="21"/>
          <w:lang w:bidi="ar"/>
        </w:rPr>
        <w:t xml:space="preserve">日历天内。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 xml:space="preserve">6、我方完全理解采购人不一定将合同授予最低报价的供应商的行为。 </w:t>
      </w:r>
    </w:p>
    <w:p>
      <w:pPr>
        <w:widowControl/>
        <w:spacing w:line="360" w:lineRule="auto"/>
        <w:ind w:firstLine="420" w:firstLineChars="200"/>
        <w:jc w:val="left"/>
        <w:rPr>
          <w:rFonts w:ascii="宋体" w:hAnsi="宋体" w:eastAsia="宋体" w:cs="宋体"/>
          <w:color w:val="000000"/>
          <w:kern w:val="0"/>
          <w:szCs w:val="21"/>
          <w:lang w:bidi="ar"/>
        </w:rPr>
      </w:pP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供应商名称：</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(盖章)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法定代表人或委托代理人：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(签字)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通讯地址：</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邮政编码：</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联系电话：</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传 真：</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 xml:space="preserve"> </w:t>
      </w:r>
    </w:p>
    <w:p>
      <w:pPr>
        <w:widowControl/>
        <w:spacing w:line="360" w:lineRule="auto"/>
        <w:ind w:firstLine="420" w:firstLineChars="200"/>
        <w:jc w:val="left"/>
        <w:rPr>
          <w:szCs w:val="21"/>
        </w:rPr>
      </w:pPr>
      <w:r>
        <w:rPr>
          <w:rFonts w:hint="eastAsia" w:ascii="宋体" w:hAnsi="宋体" w:eastAsia="宋体" w:cs="宋体"/>
          <w:color w:val="000000"/>
          <w:kern w:val="0"/>
          <w:szCs w:val="21"/>
          <w:lang w:bidi="ar"/>
        </w:rPr>
        <w:t>日 期：  年   月   日</w:t>
      </w:r>
    </w:p>
    <w:p>
      <w:pPr>
        <w:rPr>
          <w:rFonts w:ascii="仿宋" w:hAnsi="仿宋" w:eastAsia="仿宋" w:cs="仿宋"/>
          <w:b/>
          <w:bCs/>
          <w:sz w:val="32"/>
          <w:szCs w:val="32"/>
        </w:rPr>
      </w:pPr>
      <w:r>
        <w:rPr>
          <w:rFonts w:ascii="仿宋" w:hAnsi="仿宋" w:eastAsia="仿宋" w:cs="仿宋"/>
          <w:b/>
          <w:bCs/>
          <w:sz w:val="32"/>
          <w:szCs w:val="32"/>
        </w:rPr>
        <w:br w:type="page"/>
      </w:r>
    </w:p>
    <w:p>
      <w:pPr>
        <w:jc w:val="center"/>
        <w:rPr>
          <w:rFonts w:ascii="宋体" w:hAnsi="宋体" w:eastAsia="宋体" w:cs="宋体"/>
          <w:b/>
          <w:bCs/>
          <w:sz w:val="24"/>
          <w:szCs w:val="24"/>
        </w:rPr>
        <w:sectPr>
          <w:footerReference r:id="rId4" w:type="default"/>
          <w:pgSz w:w="11906" w:h="16838"/>
          <w:pgMar w:top="1440" w:right="1800" w:bottom="1440" w:left="1800" w:header="851" w:footer="992" w:gutter="0"/>
          <w:pgNumType w:start="0"/>
          <w:cols w:space="0" w:num="1"/>
          <w:docGrid w:type="lines" w:linePitch="312" w:charSpace="0"/>
        </w:sectPr>
      </w:pPr>
    </w:p>
    <w:p>
      <w:pPr>
        <w:numPr>
          <w:ilvl w:val="0"/>
          <w:numId w:val="3"/>
        </w:numPr>
        <w:jc w:val="center"/>
        <w:rPr>
          <w:rFonts w:ascii="宋体" w:hAnsi="宋体" w:eastAsia="宋体" w:cs="宋体"/>
          <w:b/>
          <w:bCs/>
          <w:sz w:val="24"/>
          <w:szCs w:val="24"/>
        </w:rPr>
      </w:pPr>
      <w:r>
        <w:rPr>
          <w:rFonts w:hint="eastAsia" w:ascii="宋体" w:hAnsi="宋体" w:eastAsia="宋体" w:cs="宋体"/>
          <w:b/>
          <w:bCs/>
          <w:sz w:val="24"/>
          <w:szCs w:val="24"/>
        </w:rPr>
        <w:t>报价一览表</w:t>
      </w:r>
    </w:p>
    <w:p>
      <w:pPr>
        <w:pStyle w:val="2"/>
      </w:pPr>
    </w:p>
    <w:tbl>
      <w:tblPr>
        <w:tblStyle w:val="18"/>
        <w:tblpPr w:leftFromText="180" w:rightFromText="180" w:vertAnchor="text" w:horzAnchor="page" w:tblpX="2758" w:tblpY="1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1437"/>
        <w:gridCol w:w="2838"/>
        <w:gridCol w:w="919"/>
        <w:gridCol w:w="1349"/>
        <w:gridCol w:w="1348"/>
        <w:gridCol w:w="134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64"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序号</w:t>
            </w:r>
          </w:p>
        </w:tc>
        <w:tc>
          <w:tcPr>
            <w:tcW w:w="1437"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名称</w:t>
            </w:r>
          </w:p>
        </w:tc>
        <w:tc>
          <w:tcPr>
            <w:tcW w:w="2838" w:type="dxa"/>
            <w:vAlign w:val="center"/>
          </w:tcPr>
          <w:p>
            <w:pPr>
              <w:widowControl/>
              <w:jc w:val="center"/>
              <w:textAlignment w:val="center"/>
              <w:rPr>
                <w:rFonts w:hint="default" w:ascii="Times New Roman" w:hAnsi="Times New Roman" w:eastAsia="仿宋" w:cs="Times New Roman"/>
                <w:kern w:val="0"/>
                <w:sz w:val="28"/>
                <w:szCs w:val="28"/>
                <w:lang w:bidi="ar"/>
              </w:rPr>
            </w:pPr>
            <w:r>
              <w:rPr>
                <w:rFonts w:hint="default" w:ascii="Times New Roman" w:hAnsi="Times New Roman" w:eastAsia="仿宋" w:cs="Times New Roman"/>
                <w:kern w:val="0"/>
                <w:sz w:val="28"/>
                <w:szCs w:val="28"/>
                <w:lang w:bidi="ar"/>
              </w:rPr>
              <w:t>型号/规格/</w:t>
            </w:r>
          </w:p>
          <w:p>
            <w:pPr>
              <w:widowControl/>
              <w:jc w:val="center"/>
              <w:textAlignment w:val="center"/>
              <w:rPr>
                <w:rFonts w:ascii="Times New Roman" w:hAnsi="Times New Roman" w:eastAsia="仿宋" w:cs="Times New Roman"/>
                <w:sz w:val="28"/>
                <w:szCs w:val="28"/>
              </w:rPr>
            </w:pPr>
            <w:r>
              <w:rPr>
                <w:rFonts w:hint="default" w:ascii="Times New Roman" w:hAnsi="Times New Roman" w:eastAsia="仿宋" w:cs="Times New Roman"/>
                <w:kern w:val="0"/>
                <w:sz w:val="28"/>
                <w:szCs w:val="28"/>
                <w:lang w:bidi="ar"/>
              </w:rPr>
              <w:t>特征描述/参数</w:t>
            </w:r>
          </w:p>
        </w:tc>
        <w:tc>
          <w:tcPr>
            <w:tcW w:w="919"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单位</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数量</w:t>
            </w:r>
          </w:p>
        </w:tc>
        <w:tc>
          <w:tcPr>
            <w:tcW w:w="1348"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综合单价</w:t>
            </w:r>
            <w:r>
              <w:rPr>
                <w:rFonts w:ascii="Times New Roman" w:hAnsi="Times New Roman" w:eastAsia="仿宋" w:cs="Times New Roman"/>
                <w:kern w:val="0"/>
                <w:sz w:val="20"/>
                <w:szCs w:val="20"/>
                <w:lang w:bidi="ar"/>
              </w:rPr>
              <w:t>（</w:t>
            </w:r>
            <w:r>
              <w:rPr>
                <w:rFonts w:hint="eastAsia" w:ascii="Times New Roman" w:hAnsi="Times New Roman" w:eastAsia="仿宋" w:cs="Times New Roman"/>
                <w:kern w:val="0"/>
                <w:sz w:val="20"/>
                <w:szCs w:val="20"/>
                <w:lang w:val="en-US" w:eastAsia="zh-CN" w:bidi="ar"/>
              </w:rPr>
              <w:t>不含税价</w:t>
            </w:r>
            <w:r>
              <w:rPr>
                <w:rFonts w:ascii="Times New Roman" w:hAnsi="Times New Roman" w:eastAsia="仿宋" w:cs="Times New Roman"/>
                <w:kern w:val="0"/>
                <w:sz w:val="20"/>
                <w:szCs w:val="20"/>
                <w:lang w:bidi="ar"/>
              </w:rPr>
              <w:t>）</w:t>
            </w:r>
          </w:p>
        </w:tc>
        <w:tc>
          <w:tcPr>
            <w:tcW w:w="1349"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kern w:val="0"/>
                <w:sz w:val="28"/>
                <w:szCs w:val="28"/>
                <w:lang w:bidi="ar"/>
              </w:rPr>
              <w:t>（元）</w:t>
            </w:r>
          </w:p>
        </w:tc>
        <w:tc>
          <w:tcPr>
            <w:tcW w:w="1243" w:type="dxa"/>
            <w:vAlign w:val="center"/>
          </w:tcPr>
          <w:p>
            <w:pPr>
              <w:widowControl/>
              <w:jc w:val="center"/>
              <w:textAlignment w:val="center"/>
              <w:rPr>
                <w:rFonts w:ascii="Times New Roman" w:hAnsi="Times New Roman" w:eastAsia="仿宋" w:cs="Times New Roman"/>
                <w:sz w:val="28"/>
                <w:szCs w:val="28"/>
              </w:rPr>
            </w:pPr>
            <w:r>
              <w:rPr>
                <w:rFonts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964" w:type="dxa"/>
            <w:vAlign w:val="center"/>
          </w:tcPr>
          <w:p>
            <w:pPr>
              <w:widowControl/>
              <w:ind w:firstLine="280" w:firstLineChars="100"/>
              <w:jc w:val="both"/>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p>
        </w:tc>
        <w:tc>
          <w:tcPr>
            <w:tcW w:w="1437" w:type="dxa"/>
            <w:vAlign w:val="center"/>
          </w:tcPr>
          <w:p>
            <w:pPr>
              <w:tabs>
                <w:tab w:val="left" w:pos="13270"/>
              </w:tabs>
              <w:jc w:val="center"/>
              <w:rPr>
                <w:rFonts w:ascii="Times New Roman" w:hAnsi="Times New Roman" w:cs="Times New Roman"/>
                <w:sz w:val="32"/>
                <w:szCs w:val="32"/>
              </w:rPr>
            </w:pPr>
            <w:r>
              <w:rPr>
                <w:rFonts w:hint="eastAsia" w:ascii="Times New Roman" w:hAnsi="Times New Roman" w:cs="Times New Roman"/>
                <w:sz w:val="24"/>
                <w:szCs w:val="24"/>
                <w:lang w:val="en-US" w:eastAsia="zh-CN"/>
              </w:rPr>
              <w:t>机制烟道</w:t>
            </w:r>
          </w:p>
        </w:tc>
        <w:tc>
          <w:tcPr>
            <w:tcW w:w="2838" w:type="dxa"/>
            <w:vAlign w:val="center"/>
          </w:tcPr>
          <w:p>
            <w:pPr>
              <w:tabs>
                <w:tab w:val="left" w:pos="13270"/>
              </w:tabs>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500mm*350mm</w:t>
            </w:r>
          </w:p>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（厚度1.5mm）</w:t>
            </w:r>
          </w:p>
        </w:tc>
        <w:tc>
          <w:tcPr>
            <w:tcW w:w="919" w:type="dxa"/>
            <w:vAlign w:val="center"/>
          </w:tcPr>
          <w:p>
            <w:pPr>
              <w:tabs>
                <w:tab w:val="left" w:pos="13270"/>
              </w:tabs>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米</w:t>
            </w:r>
          </w:p>
        </w:tc>
        <w:tc>
          <w:tcPr>
            <w:tcW w:w="1349"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2460</w:t>
            </w:r>
          </w:p>
        </w:tc>
        <w:tc>
          <w:tcPr>
            <w:tcW w:w="1348" w:type="dxa"/>
            <w:vAlign w:val="center"/>
          </w:tcPr>
          <w:p>
            <w:pPr>
              <w:tabs>
                <w:tab w:val="left" w:pos="13270"/>
              </w:tabs>
              <w:jc w:val="center"/>
              <w:rPr>
                <w:rFonts w:ascii="仿宋" w:hAnsi="仿宋" w:eastAsia="仿宋" w:cs="仿宋"/>
                <w:sz w:val="24"/>
                <w:szCs w:val="24"/>
              </w:rPr>
            </w:pPr>
          </w:p>
        </w:tc>
        <w:tc>
          <w:tcPr>
            <w:tcW w:w="1349" w:type="dxa"/>
            <w:vAlign w:val="center"/>
          </w:tcPr>
          <w:p>
            <w:pPr>
              <w:tabs>
                <w:tab w:val="left" w:pos="13270"/>
              </w:tabs>
              <w:jc w:val="center"/>
              <w:rPr>
                <w:rFonts w:ascii="仿宋" w:hAnsi="仿宋" w:eastAsia="仿宋" w:cs="仿宋"/>
                <w:sz w:val="24"/>
                <w:szCs w:val="24"/>
              </w:rPr>
            </w:pPr>
          </w:p>
        </w:tc>
        <w:tc>
          <w:tcPr>
            <w:tcW w:w="1243" w:type="dxa"/>
            <w:vAlign w:val="center"/>
          </w:tcPr>
          <w:p>
            <w:pPr>
              <w:tabs>
                <w:tab w:val="left" w:pos="13270"/>
              </w:tabs>
              <w:spacing w:line="240" w:lineRule="auto"/>
              <w:jc w:val="center"/>
              <w:rPr>
                <w:rFonts w:hint="default"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p>
        </w:tc>
        <w:tc>
          <w:tcPr>
            <w:tcW w:w="1437" w:type="dxa"/>
            <w:vAlign w:val="center"/>
          </w:tcPr>
          <w:p>
            <w:pPr>
              <w:tabs>
                <w:tab w:val="left" w:pos="13270"/>
              </w:tabs>
              <w:jc w:val="center"/>
              <w:rPr>
                <w:rFonts w:ascii="Times New Roman" w:hAnsi="Times New Roman" w:eastAsia="仿宋" w:cs="Times New Roman"/>
                <w:sz w:val="24"/>
                <w:szCs w:val="24"/>
              </w:rPr>
            </w:pPr>
            <w:r>
              <w:rPr>
                <w:rFonts w:hint="eastAsia" w:ascii="Times New Roman" w:hAnsi="Times New Roman" w:cs="Times New Roman"/>
                <w:sz w:val="24"/>
                <w:szCs w:val="24"/>
                <w:lang w:val="en-US" w:eastAsia="zh-CN"/>
              </w:rPr>
              <w:t>止回阀</w:t>
            </w:r>
          </w:p>
        </w:tc>
        <w:tc>
          <w:tcPr>
            <w:tcW w:w="2838" w:type="dxa"/>
            <w:vAlign w:val="center"/>
          </w:tcPr>
          <w:p>
            <w:pPr>
              <w:tabs>
                <w:tab w:val="left" w:pos="13270"/>
              </w:tabs>
              <w:jc w:val="center"/>
              <w:rPr>
                <w:rFonts w:ascii="仿宋" w:hAnsi="仿宋" w:eastAsia="仿宋" w:cs="仿宋"/>
                <w:sz w:val="24"/>
                <w:szCs w:val="24"/>
              </w:rPr>
            </w:pPr>
            <w:r>
              <w:rPr>
                <w:rFonts w:hint="eastAsia" w:ascii="仿宋" w:hAnsi="仿宋" w:eastAsia="仿宋" w:cs="仿宋"/>
                <w:sz w:val="24"/>
                <w:szCs w:val="24"/>
                <w:lang w:val="en-US" w:eastAsia="zh-CN"/>
              </w:rPr>
              <w:t>150mm</w:t>
            </w:r>
          </w:p>
        </w:tc>
        <w:tc>
          <w:tcPr>
            <w:tcW w:w="919" w:type="dxa"/>
            <w:vAlign w:val="center"/>
          </w:tcPr>
          <w:p>
            <w:pPr>
              <w:tabs>
                <w:tab w:val="left" w:pos="13270"/>
              </w:tabs>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个</w:t>
            </w:r>
          </w:p>
        </w:tc>
        <w:tc>
          <w:tcPr>
            <w:tcW w:w="1349" w:type="dxa"/>
            <w:vAlign w:val="center"/>
          </w:tcPr>
          <w:p>
            <w:pPr>
              <w:tabs>
                <w:tab w:val="left" w:pos="13270"/>
              </w:tabs>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700</w:t>
            </w:r>
          </w:p>
        </w:tc>
        <w:tc>
          <w:tcPr>
            <w:tcW w:w="1348" w:type="dxa"/>
            <w:vAlign w:val="center"/>
          </w:tcPr>
          <w:p>
            <w:pPr>
              <w:tabs>
                <w:tab w:val="left" w:pos="13270"/>
              </w:tabs>
              <w:jc w:val="center"/>
              <w:rPr>
                <w:rFonts w:hint="default" w:ascii="仿宋" w:hAnsi="仿宋" w:eastAsia="仿宋" w:cs="仿宋"/>
                <w:sz w:val="24"/>
                <w:szCs w:val="24"/>
                <w:lang w:val="en-US" w:eastAsia="zh-CN"/>
              </w:rPr>
            </w:pPr>
          </w:p>
        </w:tc>
        <w:tc>
          <w:tcPr>
            <w:tcW w:w="1349" w:type="dxa"/>
            <w:vAlign w:val="center"/>
          </w:tcPr>
          <w:p>
            <w:pPr>
              <w:tabs>
                <w:tab w:val="left" w:pos="13270"/>
              </w:tabs>
              <w:jc w:val="center"/>
              <w:rPr>
                <w:rFonts w:hint="default" w:ascii="仿宋" w:hAnsi="仿宋" w:eastAsia="仿宋" w:cs="仿宋"/>
                <w:sz w:val="24"/>
                <w:szCs w:val="24"/>
                <w:lang w:val="en-US" w:eastAsia="zh-CN"/>
              </w:rPr>
            </w:pPr>
          </w:p>
        </w:tc>
        <w:tc>
          <w:tcPr>
            <w:tcW w:w="1243" w:type="dxa"/>
            <w:vAlign w:val="center"/>
          </w:tcPr>
          <w:p>
            <w:pPr>
              <w:tabs>
                <w:tab w:val="left" w:pos="13270"/>
              </w:tabs>
              <w:spacing w:line="240" w:lineRule="auto"/>
              <w:jc w:val="center"/>
              <w:rPr>
                <w:rFonts w:hint="eastAsia" w:ascii="Times New Roman" w:hAnsi="Times New Roman" w:cs="Times New Roman" w:eastAsiaTheme="minorEastAsia"/>
                <w:kern w:val="2"/>
                <w:sz w:val="24"/>
                <w:szCs w:val="24"/>
                <w:lang w:val="en-US" w:eastAsia="zh-CN" w:bidi="ar-SA"/>
              </w:rPr>
            </w:pPr>
            <w:r>
              <w:rPr>
                <w:rFonts w:hint="eastAsia" w:ascii="Times New Roman" w:hAnsi="Times New Roman" w:cs="Times New Roman"/>
                <w:sz w:val="24"/>
                <w:szCs w:val="24"/>
                <w:lang w:val="en-US"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964" w:type="dxa"/>
            <w:vAlign w:val="center"/>
          </w:tcPr>
          <w:p>
            <w:pPr>
              <w:widowControl/>
              <w:jc w:val="center"/>
              <w:textAlignment w:val="center"/>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合计</w:t>
            </w:r>
          </w:p>
        </w:tc>
        <w:tc>
          <w:tcPr>
            <w:tcW w:w="1437" w:type="dxa"/>
          </w:tcPr>
          <w:p>
            <w:pPr>
              <w:tabs>
                <w:tab w:val="left" w:pos="13270"/>
              </w:tabs>
              <w:jc w:val="center"/>
              <w:rPr>
                <w:rFonts w:ascii="Times New Roman" w:hAnsi="Times New Roman" w:cs="Times New Roman"/>
                <w:sz w:val="32"/>
                <w:szCs w:val="32"/>
              </w:rPr>
            </w:pPr>
          </w:p>
        </w:tc>
        <w:tc>
          <w:tcPr>
            <w:tcW w:w="2838" w:type="dxa"/>
          </w:tcPr>
          <w:p>
            <w:pPr>
              <w:tabs>
                <w:tab w:val="left" w:pos="13270"/>
              </w:tabs>
              <w:jc w:val="center"/>
              <w:rPr>
                <w:rFonts w:ascii="Times New Roman" w:hAnsi="Times New Roman" w:cs="Times New Roman"/>
                <w:sz w:val="32"/>
                <w:szCs w:val="32"/>
              </w:rPr>
            </w:pPr>
          </w:p>
        </w:tc>
        <w:tc>
          <w:tcPr>
            <w:tcW w:w="919" w:type="dxa"/>
          </w:tcPr>
          <w:p>
            <w:pPr>
              <w:tabs>
                <w:tab w:val="left" w:pos="13270"/>
              </w:tabs>
              <w:jc w:val="center"/>
              <w:rPr>
                <w:rFonts w:ascii="Times New Roman" w:hAnsi="Times New Roman" w:cs="Times New Roman"/>
                <w:sz w:val="32"/>
                <w:szCs w:val="32"/>
              </w:rPr>
            </w:pPr>
          </w:p>
        </w:tc>
        <w:tc>
          <w:tcPr>
            <w:tcW w:w="1349" w:type="dxa"/>
          </w:tcPr>
          <w:p>
            <w:pPr>
              <w:tabs>
                <w:tab w:val="left" w:pos="13270"/>
              </w:tabs>
              <w:jc w:val="center"/>
              <w:rPr>
                <w:rFonts w:ascii="Times New Roman" w:hAnsi="Times New Roman" w:cs="Times New Roman"/>
                <w:sz w:val="32"/>
                <w:szCs w:val="32"/>
              </w:rPr>
            </w:pPr>
          </w:p>
        </w:tc>
        <w:tc>
          <w:tcPr>
            <w:tcW w:w="1348" w:type="dxa"/>
          </w:tcPr>
          <w:p>
            <w:pPr>
              <w:tabs>
                <w:tab w:val="left" w:pos="13270"/>
              </w:tabs>
              <w:jc w:val="center"/>
              <w:rPr>
                <w:rFonts w:ascii="Times New Roman" w:hAnsi="Times New Roman" w:cs="Times New Roman"/>
                <w:sz w:val="32"/>
                <w:szCs w:val="32"/>
              </w:rPr>
            </w:pPr>
          </w:p>
        </w:tc>
        <w:tc>
          <w:tcPr>
            <w:tcW w:w="1349" w:type="dxa"/>
            <w:vAlign w:val="center"/>
          </w:tcPr>
          <w:p>
            <w:pPr>
              <w:tabs>
                <w:tab w:val="left" w:pos="13270"/>
              </w:tabs>
              <w:jc w:val="center"/>
              <w:rPr>
                <w:rFonts w:ascii="Times New Roman" w:hAnsi="Times New Roman" w:cs="Times New Roman"/>
                <w:sz w:val="32"/>
                <w:szCs w:val="32"/>
              </w:rPr>
            </w:pPr>
          </w:p>
        </w:tc>
        <w:tc>
          <w:tcPr>
            <w:tcW w:w="1243" w:type="dxa"/>
          </w:tcPr>
          <w:p>
            <w:pPr>
              <w:tabs>
                <w:tab w:val="left" w:pos="13270"/>
              </w:tabs>
              <w:jc w:val="center"/>
              <w:rPr>
                <w:rFonts w:ascii="Times New Roman" w:hAnsi="Times New Roman" w:cs="Times New Roman"/>
                <w:sz w:val="32"/>
                <w:szCs w:val="32"/>
              </w:rPr>
            </w:pPr>
          </w:p>
        </w:tc>
      </w:tr>
    </w:tbl>
    <w:p>
      <w:pPr>
        <w:autoSpaceDE w:val="0"/>
        <w:autoSpaceDN w:val="0"/>
        <w:adjustRightInd w:val="0"/>
        <w:spacing w:line="400" w:lineRule="exact"/>
        <w:jc w:val="left"/>
        <w:rPr>
          <w:rFonts w:asciiTheme="minorEastAsia" w:hAnsiTheme="minorEastAsia" w:cstheme="minorEastAsia"/>
          <w:kern w:val="0"/>
          <w:szCs w:val="21"/>
        </w:rPr>
      </w:pPr>
    </w:p>
    <w:p>
      <w:pPr>
        <w:pStyle w:val="2"/>
        <w:rPr>
          <w:rFonts w:asciiTheme="minorEastAsia" w:hAnsiTheme="minorEastAsia" w:cstheme="minorEastAsia"/>
          <w:kern w:val="0"/>
          <w:szCs w:val="21"/>
        </w:rPr>
      </w:pPr>
    </w:p>
    <w:p>
      <w:pPr>
        <w:pStyle w:val="3"/>
        <w:rPr>
          <w:rFonts w:asciiTheme="minorEastAsia" w:hAnsiTheme="minorEastAsia" w:cstheme="minorEastAsia"/>
          <w:kern w:val="0"/>
          <w:szCs w:val="21"/>
        </w:rPr>
      </w:pPr>
    </w:p>
    <w:p>
      <w:pPr>
        <w:rPr>
          <w:rFonts w:asciiTheme="minorEastAsia" w:hAnsiTheme="minorEastAsia" w:cstheme="minorEastAsia"/>
          <w:kern w:val="0"/>
          <w:szCs w:val="21"/>
        </w:rPr>
      </w:pPr>
    </w:p>
    <w:p>
      <w:pPr>
        <w:pStyle w:val="2"/>
      </w:pPr>
    </w:p>
    <w:p>
      <w:pPr>
        <w:autoSpaceDE w:val="0"/>
        <w:autoSpaceDN w:val="0"/>
        <w:adjustRightInd w:val="0"/>
        <w:spacing w:line="400" w:lineRule="exact"/>
        <w:jc w:val="left"/>
        <w:rPr>
          <w:rFonts w:hint="eastAsia" w:asciiTheme="minorEastAsia" w:hAnsiTheme="minorEastAsia" w:cstheme="minorEastAsia"/>
          <w:kern w:val="0"/>
          <w:szCs w:val="21"/>
        </w:rPr>
      </w:pPr>
    </w:p>
    <w:p>
      <w:pPr>
        <w:autoSpaceDE w:val="0"/>
        <w:autoSpaceDN w:val="0"/>
        <w:adjustRightInd w:val="0"/>
        <w:spacing w:line="400" w:lineRule="exact"/>
        <w:jc w:val="left"/>
        <w:rPr>
          <w:rFonts w:hint="eastAsia" w:asciiTheme="minorEastAsia" w:hAnsiTheme="minorEastAsia" w:cstheme="minorEastAsia"/>
          <w:kern w:val="0"/>
          <w:szCs w:val="21"/>
        </w:rPr>
      </w:pPr>
    </w:p>
    <w:p>
      <w:pPr>
        <w:autoSpaceDE w:val="0"/>
        <w:autoSpaceDN w:val="0"/>
        <w:adjustRightInd w:val="0"/>
        <w:spacing w:line="400" w:lineRule="exact"/>
        <w:jc w:val="left"/>
        <w:rPr>
          <w:rFonts w:hint="eastAsia" w:asciiTheme="minorEastAsia" w:hAnsiTheme="minorEastAsia" w:cstheme="minorEastAsia"/>
          <w:kern w:val="0"/>
          <w:szCs w:val="21"/>
        </w:rPr>
      </w:pPr>
    </w:p>
    <w:p>
      <w:pPr>
        <w:autoSpaceDE w:val="0"/>
        <w:autoSpaceDN w:val="0"/>
        <w:adjustRightInd w:val="0"/>
        <w:spacing w:line="400" w:lineRule="exact"/>
        <w:jc w:val="left"/>
        <w:rPr>
          <w:rFonts w:hint="eastAsia" w:asciiTheme="minorEastAsia" w:hAnsiTheme="minorEastAsia" w:cstheme="minorEastAsia"/>
          <w:kern w:val="0"/>
          <w:szCs w:val="21"/>
        </w:rPr>
      </w:pPr>
    </w:p>
    <w:p>
      <w:pPr>
        <w:autoSpaceDE w:val="0"/>
        <w:autoSpaceDN w:val="0"/>
        <w:adjustRightInd w:val="0"/>
        <w:spacing w:line="400" w:lineRule="exact"/>
        <w:jc w:val="left"/>
        <w:rPr>
          <w:rFonts w:hint="eastAsia" w:asciiTheme="minorEastAsia" w:hAnsiTheme="minorEastAsia" w:cstheme="minorEastAsia"/>
          <w:kern w:val="0"/>
          <w:szCs w:val="21"/>
        </w:rPr>
      </w:pPr>
    </w:p>
    <w:p>
      <w:pPr>
        <w:autoSpaceDE w:val="0"/>
        <w:autoSpaceDN w:val="0"/>
        <w:adjustRightInd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注：1. 若用小写表示的金额和用大写表示的金额不一致，以大写表示的金额为准。</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2. 对含糊不清或不确定的报价将视为无效报价。</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3.报价单上的“单价”和“总价”含询价文件第五章采购清单注释所有费用。</w:t>
      </w:r>
    </w:p>
    <w:p>
      <w:pPr>
        <w:autoSpaceDE w:val="0"/>
        <w:autoSpaceDN w:val="0"/>
        <w:adjustRightInd w:val="0"/>
        <w:spacing w:line="400" w:lineRule="exact"/>
        <w:ind w:firstLine="420" w:firstLineChars="200"/>
        <w:jc w:val="left"/>
        <w:rPr>
          <w:rFonts w:asciiTheme="minorEastAsia" w:hAnsiTheme="minorEastAsia" w:cstheme="minorEastAsia"/>
          <w:kern w:val="0"/>
          <w:szCs w:val="21"/>
        </w:rPr>
      </w:pPr>
      <w:r>
        <w:rPr>
          <w:rFonts w:hint="eastAsia" w:asciiTheme="minorEastAsia" w:hAnsiTheme="minorEastAsia" w:cstheme="minorEastAsia"/>
          <w:kern w:val="0"/>
          <w:szCs w:val="21"/>
        </w:rPr>
        <w:t>4.本报价单不够陈述的，供应商可另附纸进行陈述。</w:t>
      </w:r>
    </w:p>
    <w:p>
      <w:pPr>
        <w:autoSpaceDE w:val="0"/>
        <w:autoSpaceDN w:val="0"/>
        <w:adjustRightInd w:val="0"/>
        <w:spacing w:line="400" w:lineRule="exact"/>
        <w:ind w:firstLine="420" w:firstLineChars="200"/>
        <w:jc w:val="left"/>
        <w:rPr>
          <w:rFonts w:asciiTheme="minorEastAsia" w:hAnsiTheme="minorEastAsia" w:cstheme="minorEastAsia"/>
          <w:color w:val="000000"/>
          <w:kern w:val="0"/>
          <w:szCs w:val="21"/>
          <w:u w:val="single"/>
        </w:rPr>
      </w:pPr>
      <w:r>
        <w:rPr>
          <w:rFonts w:hint="eastAsia" w:asciiTheme="minorEastAsia" w:hAnsiTheme="minorEastAsia" w:cstheme="minorEastAsia"/>
          <w:color w:val="000000"/>
          <w:kern w:val="0"/>
          <w:szCs w:val="21"/>
        </w:rPr>
        <w:t>供应商名称：</w:t>
      </w:r>
      <w:r>
        <w:rPr>
          <w:rFonts w:hint="eastAsia" w:asciiTheme="minorEastAsia" w:hAnsiTheme="minorEastAsia" w:cstheme="minorEastAsia"/>
          <w:color w:val="000000"/>
          <w:kern w:val="0"/>
          <w:szCs w:val="21"/>
          <w:u w:val="single"/>
        </w:rPr>
        <w:t xml:space="preserve">                    （盖章）</w:t>
      </w:r>
    </w:p>
    <w:p>
      <w:pPr>
        <w:autoSpaceDE w:val="0"/>
        <w:autoSpaceDN w:val="0"/>
        <w:adjustRightInd w:val="0"/>
        <w:spacing w:line="400" w:lineRule="exact"/>
        <w:ind w:firstLine="420" w:firstLineChars="200"/>
        <w:rPr>
          <w:rFonts w:asciiTheme="minorEastAsia" w:hAnsiTheme="minorEastAsia" w:cstheme="minorEastAsia"/>
          <w:color w:val="000000"/>
          <w:kern w:val="0"/>
          <w:szCs w:val="21"/>
        </w:rPr>
      </w:pPr>
      <w:r>
        <w:rPr>
          <w:rFonts w:hint="eastAsia" w:asciiTheme="minorEastAsia" w:hAnsiTheme="minorEastAsia" w:cstheme="minorEastAsia"/>
          <w:color w:val="000000"/>
          <w:kern w:val="0"/>
          <w:szCs w:val="21"/>
        </w:rPr>
        <w:t>法定代表人或委托代理人：</w:t>
      </w:r>
      <w:r>
        <w:rPr>
          <w:rFonts w:hint="eastAsia" w:asciiTheme="minorEastAsia" w:hAnsiTheme="minorEastAsia" w:cstheme="minorEastAsia"/>
          <w:color w:val="000000"/>
          <w:kern w:val="0"/>
          <w:szCs w:val="21"/>
          <w:u w:val="single"/>
        </w:rPr>
        <w:t xml:space="preserve">      （签字）</w:t>
      </w:r>
    </w:p>
    <w:p>
      <w:pPr>
        <w:autoSpaceDE w:val="0"/>
        <w:autoSpaceDN w:val="0"/>
        <w:adjustRightInd w:val="0"/>
        <w:spacing w:line="400" w:lineRule="exact"/>
        <w:ind w:right="640" w:firstLine="420" w:firstLineChars="200"/>
        <w:sectPr>
          <w:pgSz w:w="16838" w:h="11906" w:orient="landscape"/>
          <w:pgMar w:top="1803" w:right="1440" w:bottom="1803" w:left="1440" w:header="851" w:footer="992" w:gutter="0"/>
          <w:pgNumType w:start="0"/>
          <w:cols w:space="0" w:num="1"/>
          <w:docGrid w:type="lines" w:linePitch="319" w:charSpace="0"/>
        </w:sectPr>
      </w:pPr>
      <w:r>
        <w:rPr>
          <w:rFonts w:hint="eastAsia" w:asciiTheme="minorEastAsia" w:hAnsiTheme="minorEastAsia" w:cstheme="minorEastAsia"/>
          <w:color w:val="000000"/>
          <w:kern w:val="0"/>
          <w:szCs w:val="21"/>
        </w:rPr>
        <w:t>日期：</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年</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 xml:space="preserve"> 月</w:t>
      </w:r>
      <w:r>
        <w:rPr>
          <w:rFonts w:hint="eastAsia" w:asciiTheme="minorEastAsia" w:hAnsiTheme="minorEastAsia" w:cstheme="minorEastAsia"/>
          <w:color w:val="000000"/>
          <w:kern w:val="0"/>
          <w:szCs w:val="21"/>
          <w:u w:val="single"/>
        </w:rPr>
        <w:t xml:space="preserve">   </w:t>
      </w:r>
      <w:r>
        <w:rPr>
          <w:rFonts w:hint="eastAsia" w:asciiTheme="minorEastAsia" w:hAnsiTheme="minorEastAsia" w:cstheme="minorEastAsia"/>
          <w:color w:val="000000"/>
          <w:kern w:val="0"/>
          <w:szCs w:val="21"/>
        </w:rPr>
        <w:t>日</w:t>
      </w:r>
    </w:p>
    <w:p>
      <w:pPr>
        <w:pStyle w:val="5"/>
        <w:spacing w:line="360" w:lineRule="auto"/>
        <w:jc w:val="center"/>
        <w:rPr>
          <w:rFonts w:ascii="宋体" w:hAnsi="宋体" w:eastAsia="宋体" w:cs="宋体"/>
          <w:kern w:val="0"/>
          <w:sz w:val="24"/>
          <w:szCs w:val="24"/>
        </w:rPr>
      </w:pPr>
      <w:bookmarkStart w:id="16" w:name="_Toc27003"/>
      <w:bookmarkStart w:id="17" w:name="_Toc2126"/>
      <w:bookmarkStart w:id="18" w:name="_Toc15603"/>
      <w:bookmarkStart w:id="19" w:name="_Toc8041"/>
      <w:bookmarkStart w:id="20" w:name="_Toc4838"/>
      <w:r>
        <w:rPr>
          <w:rFonts w:hint="eastAsia" w:ascii="宋体" w:hAnsi="宋体" w:eastAsia="宋体" w:cs="宋体"/>
          <w:sz w:val="24"/>
          <w:szCs w:val="24"/>
        </w:rPr>
        <w:t>三、响应人基本情况表</w:t>
      </w:r>
      <w:bookmarkEnd w:id="16"/>
      <w:bookmarkEnd w:id="17"/>
      <w:bookmarkEnd w:id="18"/>
      <w:bookmarkEnd w:id="19"/>
      <w:bookmarkEnd w:id="2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响应人名称</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注册地址</w:t>
            </w:r>
          </w:p>
        </w:tc>
        <w:tc>
          <w:tcPr>
            <w:tcW w:w="4230" w:type="dxa"/>
            <w:gridSpan w:val="2"/>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邮政编码</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szCs w:val="21"/>
              </w:rPr>
            </w:pPr>
            <w:r>
              <w:rPr>
                <w:rFonts w:hint="eastAsia" w:ascii="宋体" w:hAnsi="宋体" w:cs="Arial"/>
                <w:bCs/>
                <w:szCs w:val="21"/>
              </w:rPr>
              <w:t>联系方式</w:t>
            </w:r>
          </w:p>
        </w:tc>
        <w:tc>
          <w:tcPr>
            <w:tcW w:w="1080" w:type="dxa"/>
            <w:vAlign w:val="center"/>
          </w:tcPr>
          <w:p>
            <w:pPr>
              <w:jc w:val="center"/>
              <w:rPr>
                <w:rFonts w:ascii="宋体" w:hAnsi="宋体" w:cs="Arial"/>
                <w:bCs/>
                <w:szCs w:val="21"/>
              </w:rPr>
            </w:pPr>
            <w:r>
              <w:rPr>
                <w:rFonts w:hint="eastAsia" w:ascii="宋体" w:hAnsi="宋体" w:cs="Arial"/>
                <w:bCs/>
                <w:szCs w:val="21"/>
              </w:rPr>
              <w:t>联系人</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联系电话</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szCs w:val="21"/>
              </w:rPr>
            </w:pPr>
          </w:p>
        </w:tc>
        <w:tc>
          <w:tcPr>
            <w:tcW w:w="1080" w:type="dxa"/>
            <w:vAlign w:val="center"/>
          </w:tcPr>
          <w:p>
            <w:pPr>
              <w:jc w:val="center"/>
              <w:rPr>
                <w:rFonts w:ascii="宋体" w:hAnsi="宋体" w:cs="Arial"/>
                <w:bCs/>
                <w:szCs w:val="21"/>
              </w:rPr>
            </w:pPr>
            <w:r>
              <w:rPr>
                <w:rFonts w:hint="eastAsia" w:ascii="宋体" w:hAnsi="宋体" w:cs="Arial"/>
                <w:bCs/>
                <w:szCs w:val="21"/>
              </w:rPr>
              <w:t>传真</w:t>
            </w:r>
          </w:p>
        </w:tc>
        <w:tc>
          <w:tcPr>
            <w:tcW w:w="3150" w:type="dxa"/>
            <w:vAlign w:val="center"/>
          </w:tcPr>
          <w:p>
            <w:pPr>
              <w:jc w:val="center"/>
              <w:rPr>
                <w:rFonts w:ascii="宋体" w:hAnsi="宋体" w:cs="Arial"/>
                <w:bCs/>
                <w:szCs w:val="21"/>
              </w:rPr>
            </w:pPr>
          </w:p>
        </w:tc>
        <w:tc>
          <w:tcPr>
            <w:tcW w:w="1276" w:type="dxa"/>
            <w:vAlign w:val="center"/>
          </w:tcPr>
          <w:p>
            <w:pPr>
              <w:jc w:val="center"/>
              <w:rPr>
                <w:rFonts w:ascii="宋体" w:hAnsi="宋体" w:cs="Arial"/>
                <w:bCs/>
                <w:szCs w:val="21"/>
              </w:rPr>
            </w:pPr>
            <w:r>
              <w:rPr>
                <w:rFonts w:hint="eastAsia" w:ascii="宋体" w:hAnsi="宋体" w:cs="Arial"/>
                <w:bCs/>
                <w:szCs w:val="21"/>
              </w:rPr>
              <w:t>网址</w:t>
            </w:r>
          </w:p>
        </w:tc>
        <w:tc>
          <w:tcPr>
            <w:tcW w:w="2054" w:type="dxa"/>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经营范围</w:t>
            </w:r>
          </w:p>
        </w:tc>
        <w:tc>
          <w:tcPr>
            <w:tcW w:w="7560" w:type="dxa"/>
            <w:gridSpan w:val="4"/>
            <w:vAlign w:val="center"/>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szCs w:val="21"/>
              </w:rPr>
            </w:pPr>
            <w:r>
              <w:rPr>
                <w:rFonts w:hint="eastAsia" w:ascii="宋体" w:hAnsi="宋体" w:cs="Arial"/>
                <w:bCs/>
                <w:szCs w:val="21"/>
              </w:rPr>
              <w:t>备注</w:t>
            </w:r>
          </w:p>
        </w:tc>
        <w:tc>
          <w:tcPr>
            <w:tcW w:w="7560" w:type="dxa"/>
            <w:gridSpan w:val="4"/>
            <w:vAlign w:val="center"/>
          </w:tcPr>
          <w:p>
            <w:pPr>
              <w:jc w:val="center"/>
              <w:rPr>
                <w:rFonts w:ascii="宋体" w:hAnsi="宋体" w:cs="Arial"/>
                <w:bCs/>
                <w:szCs w:val="21"/>
              </w:rPr>
            </w:pPr>
          </w:p>
        </w:tc>
      </w:tr>
    </w:tbl>
    <w:p>
      <w:pPr>
        <w:adjustRightInd w:val="0"/>
        <w:snapToGrid w:val="0"/>
        <w:spacing w:line="300" w:lineRule="auto"/>
        <w:jc w:val="left"/>
      </w:pPr>
    </w:p>
    <w:p>
      <w:pPr>
        <w:adjustRightInd w:val="0"/>
        <w:snapToGrid w:val="0"/>
        <w:spacing w:line="300" w:lineRule="auto"/>
        <w:jc w:val="left"/>
      </w:pPr>
    </w:p>
    <w:p>
      <w:pPr>
        <w:adjustRightInd w:val="0"/>
        <w:snapToGrid w:val="0"/>
        <w:spacing w:line="300" w:lineRule="auto"/>
        <w:jc w:val="left"/>
        <w:rPr>
          <w:b/>
          <w:bCs/>
        </w:rPr>
      </w:pPr>
      <w:r>
        <w:rPr>
          <w:rFonts w:hint="eastAsia"/>
          <w:b/>
          <w:bCs/>
        </w:rPr>
        <w:t>注：（1）附营业执照、资格证书等响应人资格要求材料的复印件并加盖公章。</w:t>
      </w:r>
    </w:p>
    <w:p>
      <w:pPr>
        <w:adjustRightInd w:val="0"/>
        <w:snapToGrid w:val="0"/>
        <w:spacing w:line="300" w:lineRule="auto"/>
        <w:jc w:val="left"/>
      </w:pPr>
    </w:p>
    <w:p>
      <w:pPr>
        <w:jc w:val="center"/>
        <w:rPr>
          <w:rFonts w:ascii="宋体" w:hAnsi="宋体" w:eastAsia="宋体" w:cs="宋体"/>
          <w:b/>
          <w:bCs/>
          <w:sz w:val="24"/>
          <w:szCs w:val="24"/>
        </w:r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四、拟提供产品性能及参数概况表（含产品合格检测报告）</w:t>
      </w:r>
    </w:p>
    <w:p>
      <w:pPr>
        <w:widowControl/>
        <w:jc w:val="left"/>
        <w:rPr>
          <w:rFonts w:ascii="仿宋" w:hAnsi="仿宋" w:eastAsia="仿宋" w:cs="仿宋"/>
          <w:b/>
          <w:bCs/>
          <w:sz w:val="32"/>
          <w:szCs w:val="32"/>
        </w:rPr>
      </w:pPr>
    </w:p>
    <w:p>
      <w:pPr>
        <w:sectPr>
          <w:pgSz w:w="11906" w:h="16838"/>
          <w:pgMar w:top="1440" w:right="1800" w:bottom="1440" w:left="1800" w:header="851" w:footer="992" w:gutter="0"/>
          <w:pgNumType w:start="0"/>
          <w:cols w:space="0" w:num="1"/>
          <w:docGrid w:type="lines" w:linePitch="312" w:charSpace="0"/>
        </w:sectPr>
      </w:pPr>
    </w:p>
    <w:p>
      <w:pPr>
        <w:keepNext/>
        <w:keepLines/>
        <w:spacing w:before="260" w:after="260" w:line="416" w:lineRule="auto"/>
        <w:jc w:val="center"/>
        <w:outlineLvl w:val="1"/>
        <w:rPr>
          <w:rFonts w:ascii="宋体" w:hAnsi="宋体" w:eastAsia="宋体" w:cs="宋体"/>
          <w:b/>
          <w:bCs/>
          <w:sz w:val="32"/>
          <w:szCs w:val="32"/>
        </w:rPr>
      </w:pPr>
      <w:r>
        <w:rPr>
          <w:rFonts w:hint="eastAsia" w:ascii="宋体" w:hAnsi="宋体" w:eastAsia="宋体" w:cs="宋体"/>
          <w:b/>
          <w:bCs/>
          <w:sz w:val="32"/>
          <w:szCs w:val="32"/>
        </w:rPr>
        <w:t>五、其他内容</w:t>
      </w:r>
    </w:p>
    <w:p>
      <w:pPr>
        <w:pStyle w:val="7"/>
      </w:pPr>
      <w:r>
        <w:rPr>
          <w:rFonts w:hint="eastAsia"/>
        </w:rPr>
        <w:t>(询价文件要求提交的其他文件或供应商认为需补充说明的资料)：对采购项目一般技术和商务要求的响应；对采购需求、质量和服务的采购项目实质性要求的响应。</w:t>
      </w:r>
    </w:p>
    <w:p>
      <w:pPr>
        <w:rPr>
          <w:rFonts w:ascii="宋体" w:hAnsi="宋体" w:cs="宋体"/>
          <w:b/>
          <w:sz w:val="24"/>
          <w:szCs w:val="24"/>
        </w:rPr>
      </w:pPr>
      <w:r>
        <w:rPr>
          <w:rFonts w:hint="eastAsia" w:ascii="宋体" w:hAnsi="宋体" w:cs="宋体"/>
          <w:b/>
          <w:sz w:val="24"/>
          <w:szCs w:val="24"/>
        </w:rPr>
        <w:br w:type="page"/>
      </w:r>
    </w:p>
    <w:p>
      <w:pPr>
        <w:adjustRightInd w:val="0"/>
        <w:snapToGrid w:val="0"/>
        <w:spacing w:line="360" w:lineRule="auto"/>
        <w:jc w:val="center"/>
        <w:rPr>
          <w:rFonts w:ascii="宋体" w:hAnsi="宋体" w:cs="宋体"/>
          <w:b/>
          <w:sz w:val="24"/>
          <w:szCs w:val="24"/>
        </w:rPr>
      </w:pPr>
      <w:r>
        <w:rPr>
          <w:rFonts w:hint="eastAsia" w:ascii="宋体" w:hAnsi="宋体" w:cs="宋体"/>
          <w:b/>
          <w:sz w:val="24"/>
          <w:szCs w:val="24"/>
        </w:rPr>
        <w:t>六、承诺函</w:t>
      </w:r>
    </w:p>
    <w:p>
      <w:pPr>
        <w:pStyle w:val="7"/>
        <w:spacing w:line="360" w:lineRule="auto"/>
        <w:ind w:firstLine="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w:t>
      </w:r>
    </w:p>
    <w:p>
      <w:pPr>
        <w:pStyle w:val="7"/>
        <w:spacing w:line="360" w:lineRule="auto"/>
        <w:ind w:firstLine="0"/>
        <w:rPr>
          <w:rFonts w:ascii="宋体" w:hAnsi="宋体" w:cs="宋体"/>
          <w:szCs w:val="21"/>
        </w:rPr>
      </w:pPr>
      <w:r>
        <w:rPr>
          <w:rFonts w:hint="eastAsia" w:ascii="宋体" w:hAnsi="宋体" w:cs="宋体"/>
          <w:szCs w:val="21"/>
        </w:rPr>
        <w:t xml:space="preserve">    我公司作为本次采购项目的响应人，根据询价文件要求，现郑重承诺如下：</w:t>
      </w:r>
    </w:p>
    <w:p>
      <w:pPr>
        <w:spacing w:line="336" w:lineRule="auto"/>
        <w:ind w:firstLine="420" w:firstLineChars="200"/>
        <w:rPr>
          <w:color w:val="000000"/>
          <w:szCs w:val="21"/>
        </w:rPr>
      </w:pPr>
      <w:r>
        <w:rPr>
          <w:rFonts w:hint="eastAsia"/>
          <w:color w:val="000000"/>
          <w:szCs w:val="21"/>
        </w:rPr>
        <w:t xml:space="preserve">（1）具有独立承担民事责任的能力； </w:t>
      </w:r>
    </w:p>
    <w:p>
      <w:pPr>
        <w:spacing w:line="336" w:lineRule="auto"/>
        <w:ind w:firstLine="420" w:firstLineChars="200"/>
        <w:rPr>
          <w:color w:val="000000"/>
          <w:szCs w:val="21"/>
        </w:rPr>
      </w:pPr>
      <w:r>
        <w:rPr>
          <w:rFonts w:hint="eastAsia"/>
          <w:color w:val="000000"/>
          <w:szCs w:val="21"/>
        </w:rPr>
        <w:t xml:space="preserve">（2）具有良好的商业信誉和健全的财务会计制度； </w:t>
      </w:r>
    </w:p>
    <w:p>
      <w:pPr>
        <w:spacing w:line="336" w:lineRule="auto"/>
        <w:ind w:firstLine="420" w:firstLineChars="200"/>
        <w:rPr>
          <w:color w:val="000000"/>
          <w:szCs w:val="21"/>
        </w:rPr>
      </w:pPr>
      <w:r>
        <w:rPr>
          <w:rFonts w:hint="eastAsia"/>
          <w:color w:val="000000"/>
          <w:szCs w:val="21"/>
        </w:rPr>
        <w:t xml:space="preserve">（3）具有履行合同所必需的设备和专业技术能力； </w:t>
      </w:r>
    </w:p>
    <w:p>
      <w:pPr>
        <w:spacing w:line="336" w:lineRule="auto"/>
        <w:ind w:firstLine="420" w:firstLineChars="200"/>
        <w:rPr>
          <w:color w:val="000000"/>
          <w:szCs w:val="21"/>
        </w:rPr>
      </w:pPr>
      <w:r>
        <w:rPr>
          <w:rFonts w:hint="eastAsia"/>
          <w:color w:val="000000"/>
          <w:szCs w:val="21"/>
        </w:rPr>
        <w:t xml:space="preserve">（4）具有依法缴纳税收和社会保障资金的良好记录； </w:t>
      </w:r>
    </w:p>
    <w:p>
      <w:pPr>
        <w:spacing w:line="336" w:lineRule="auto"/>
        <w:ind w:firstLine="420" w:firstLineChars="200"/>
        <w:rPr>
          <w:color w:val="000000"/>
          <w:szCs w:val="21"/>
        </w:rPr>
      </w:pPr>
      <w:r>
        <w:rPr>
          <w:rFonts w:hint="eastAsia"/>
          <w:color w:val="000000"/>
          <w:szCs w:val="21"/>
        </w:rPr>
        <w:t xml:space="preserve">（5）参加此项采购活动前三年内，在经营活动中没有重大违法记录； </w:t>
      </w:r>
    </w:p>
    <w:p>
      <w:pPr>
        <w:spacing w:line="336" w:lineRule="auto"/>
        <w:ind w:firstLine="420" w:firstLineChars="200"/>
        <w:rPr>
          <w:color w:val="000000"/>
          <w:szCs w:val="21"/>
        </w:rPr>
      </w:pPr>
      <w:r>
        <w:rPr>
          <w:rFonts w:hint="eastAsia"/>
          <w:color w:val="000000"/>
          <w:szCs w:val="21"/>
        </w:rPr>
        <w:t xml:space="preserve">（6）法律、行政法规规定的其他条件 </w:t>
      </w:r>
    </w:p>
    <w:p>
      <w:pPr>
        <w:spacing w:line="336" w:lineRule="auto"/>
        <w:ind w:firstLine="420" w:firstLineChars="200"/>
        <w:rPr>
          <w:color w:val="000000"/>
          <w:szCs w:val="21"/>
        </w:rPr>
      </w:pPr>
      <w:r>
        <w:rPr>
          <w:rFonts w:hint="eastAsia"/>
          <w:color w:val="000000"/>
          <w:szCs w:val="21"/>
        </w:rPr>
        <w:t xml:space="preserve">（7）具有本询价文件对询价供应商所规定的资质条件。 </w:t>
      </w:r>
    </w:p>
    <w:p>
      <w:pPr>
        <w:spacing w:line="360" w:lineRule="auto"/>
        <w:ind w:firstLine="460" w:firstLineChars="200"/>
        <w:jc w:val="left"/>
        <w:rPr>
          <w:rFonts w:ascii="宋体" w:hAnsi="宋体" w:cs="宋体"/>
          <w:spacing w:val="10"/>
          <w:szCs w:val="21"/>
        </w:rPr>
      </w:pPr>
    </w:p>
    <w:p>
      <w:pPr>
        <w:pStyle w:val="7"/>
      </w:pPr>
    </w:p>
    <w:p>
      <w:pPr>
        <w:pStyle w:val="7"/>
        <w:spacing w:line="360" w:lineRule="auto"/>
        <w:ind w:firstLineChars="200"/>
        <w:rPr>
          <w:rFonts w:ascii="宋体" w:hAnsi="宋体" w:cs="宋体"/>
          <w:szCs w:val="21"/>
        </w:rPr>
      </w:pPr>
    </w:p>
    <w:p>
      <w:pPr>
        <w:pStyle w:val="7"/>
        <w:spacing w:line="360" w:lineRule="auto"/>
        <w:ind w:firstLine="4410" w:firstLineChars="2100"/>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szCs w:val="21"/>
        </w:rPr>
        <w:t>（盖单位章）</w:t>
      </w:r>
    </w:p>
    <w:p>
      <w:pPr>
        <w:pStyle w:val="7"/>
        <w:spacing w:line="360" w:lineRule="auto"/>
        <w:ind w:firstLine="3045" w:firstLineChars="14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 xml:space="preserve"> (签字)</w:t>
      </w:r>
    </w:p>
    <w:p>
      <w:pPr>
        <w:pStyle w:val="7"/>
        <w:spacing w:line="360" w:lineRule="auto"/>
        <w:ind w:firstLine="3150" w:firstLineChars="1500"/>
        <w:rPr>
          <w:rFonts w:ascii="宋体" w:hAnsi="宋体" w:cs="宋体"/>
          <w:sz w:val="24"/>
          <w:szCs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 w:val="24"/>
          <w:szCs w:val="24"/>
          <w:u w:val="single"/>
        </w:rPr>
        <w:t xml:space="preserve">     </w:t>
      </w:r>
      <w:r>
        <w:rPr>
          <w:rFonts w:hint="eastAsia" w:ascii="宋体" w:hAnsi="宋体" w:cs="宋体"/>
          <w:sz w:val="24"/>
          <w:szCs w:val="24"/>
        </w:rPr>
        <w:t>日</w:t>
      </w:r>
    </w:p>
    <w:p>
      <w:pPr>
        <w:pStyle w:val="7"/>
      </w:pPr>
    </w:p>
    <w:p>
      <w:pPr>
        <w:pStyle w:val="7"/>
      </w:pPr>
    </w:p>
    <w:p/>
    <w:sectPr>
      <w:pgSz w:w="11906" w:h="16838"/>
      <w:pgMar w:top="1440" w:right="1800" w:bottom="1440" w:left="1800" w:header="851" w:footer="992" w:gutter="0"/>
      <w:pgNumType w:start="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E286E8F0"/>
    <w:multiLevelType w:val="singleLevel"/>
    <w:tmpl w:val="E286E8F0"/>
    <w:lvl w:ilvl="0" w:tentative="0">
      <w:start w:val="5"/>
      <w:numFmt w:val="chineseCounting"/>
      <w:suff w:val="space"/>
      <w:lvlText w:val="第%1章"/>
      <w:lvlJc w:val="left"/>
      <w:rPr>
        <w:rFonts w:hint="eastAsia"/>
      </w:rPr>
    </w:lvl>
  </w:abstractNum>
  <w:abstractNum w:abstractNumId="2">
    <w:nsid w:val="6FA14AF4"/>
    <w:multiLevelType w:val="singleLevel"/>
    <w:tmpl w:val="6FA14AF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0MTdmNWIzODFkMzljMDYwZmRhNjdhN2E1MjFkNDQifQ=="/>
  </w:docVars>
  <w:rsids>
    <w:rsidRoot w:val="00172A27"/>
    <w:rsid w:val="00032122"/>
    <w:rsid w:val="000335D9"/>
    <w:rsid w:val="00037891"/>
    <w:rsid w:val="00063FC7"/>
    <w:rsid w:val="00082AD1"/>
    <w:rsid w:val="00083BA9"/>
    <w:rsid w:val="000946E1"/>
    <w:rsid w:val="00096E7E"/>
    <w:rsid w:val="000C3198"/>
    <w:rsid w:val="000E3298"/>
    <w:rsid w:val="000F2893"/>
    <w:rsid w:val="00104E3D"/>
    <w:rsid w:val="0014149D"/>
    <w:rsid w:val="00164149"/>
    <w:rsid w:val="001711B2"/>
    <w:rsid w:val="00172A27"/>
    <w:rsid w:val="0017306A"/>
    <w:rsid w:val="00173602"/>
    <w:rsid w:val="001749D9"/>
    <w:rsid w:val="001B6763"/>
    <w:rsid w:val="001B7048"/>
    <w:rsid w:val="001E55DC"/>
    <w:rsid w:val="001E7CA5"/>
    <w:rsid w:val="001F421A"/>
    <w:rsid w:val="002A0A56"/>
    <w:rsid w:val="002B7ECA"/>
    <w:rsid w:val="002D1A50"/>
    <w:rsid w:val="002E0554"/>
    <w:rsid w:val="003372FC"/>
    <w:rsid w:val="003553FA"/>
    <w:rsid w:val="00380F46"/>
    <w:rsid w:val="00382AD4"/>
    <w:rsid w:val="00383BF2"/>
    <w:rsid w:val="003B6534"/>
    <w:rsid w:val="003F2937"/>
    <w:rsid w:val="00415FC5"/>
    <w:rsid w:val="00423BED"/>
    <w:rsid w:val="00463D5F"/>
    <w:rsid w:val="00476F7E"/>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E6A8A"/>
    <w:rsid w:val="00BF14F8"/>
    <w:rsid w:val="00C32D1F"/>
    <w:rsid w:val="00C446C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2CF6230"/>
    <w:rsid w:val="03FE50A8"/>
    <w:rsid w:val="040E2DF1"/>
    <w:rsid w:val="04E65B23"/>
    <w:rsid w:val="06952959"/>
    <w:rsid w:val="06985201"/>
    <w:rsid w:val="0B0D487A"/>
    <w:rsid w:val="0DD2765F"/>
    <w:rsid w:val="0DDA5F42"/>
    <w:rsid w:val="0FA35E5A"/>
    <w:rsid w:val="0FE93165"/>
    <w:rsid w:val="153E58EA"/>
    <w:rsid w:val="16592F27"/>
    <w:rsid w:val="176E0DFF"/>
    <w:rsid w:val="1907628E"/>
    <w:rsid w:val="1AC758F5"/>
    <w:rsid w:val="1B437A34"/>
    <w:rsid w:val="1B6A4D9A"/>
    <w:rsid w:val="1C133D9F"/>
    <w:rsid w:val="1D473411"/>
    <w:rsid w:val="1E7147B5"/>
    <w:rsid w:val="1FB3664B"/>
    <w:rsid w:val="20723182"/>
    <w:rsid w:val="20B1463B"/>
    <w:rsid w:val="20F66FEC"/>
    <w:rsid w:val="2181344C"/>
    <w:rsid w:val="222F1A1F"/>
    <w:rsid w:val="22F6796A"/>
    <w:rsid w:val="25180487"/>
    <w:rsid w:val="27E334E4"/>
    <w:rsid w:val="2B0A5585"/>
    <w:rsid w:val="2E2508DD"/>
    <w:rsid w:val="30DF09C4"/>
    <w:rsid w:val="315129B8"/>
    <w:rsid w:val="33810EEB"/>
    <w:rsid w:val="34EF2C3F"/>
    <w:rsid w:val="35F04E8D"/>
    <w:rsid w:val="38FA2D16"/>
    <w:rsid w:val="392431AB"/>
    <w:rsid w:val="3B6D3E63"/>
    <w:rsid w:val="3BB053C8"/>
    <w:rsid w:val="3CAD07EE"/>
    <w:rsid w:val="3CFE4AEE"/>
    <w:rsid w:val="3D086084"/>
    <w:rsid w:val="3D1244A5"/>
    <w:rsid w:val="3DA91236"/>
    <w:rsid w:val="3F4E4D93"/>
    <w:rsid w:val="401F01B8"/>
    <w:rsid w:val="40831CAD"/>
    <w:rsid w:val="47043556"/>
    <w:rsid w:val="48B972F3"/>
    <w:rsid w:val="4A6A6325"/>
    <w:rsid w:val="4C405D8D"/>
    <w:rsid w:val="4C570EAE"/>
    <w:rsid w:val="4C8D1B15"/>
    <w:rsid w:val="4CF8129A"/>
    <w:rsid w:val="4FB63413"/>
    <w:rsid w:val="524F3D6B"/>
    <w:rsid w:val="526813EF"/>
    <w:rsid w:val="54625F54"/>
    <w:rsid w:val="57217F7A"/>
    <w:rsid w:val="57556FB3"/>
    <w:rsid w:val="586A0CB6"/>
    <w:rsid w:val="5A606D0E"/>
    <w:rsid w:val="5ADC30C6"/>
    <w:rsid w:val="5AED2BB6"/>
    <w:rsid w:val="5CF525C4"/>
    <w:rsid w:val="5D105972"/>
    <w:rsid w:val="5E954A0B"/>
    <w:rsid w:val="5F191C23"/>
    <w:rsid w:val="6C114B33"/>
    <w:rsid w:val="6D815849"/>
    <w:rsid w:val="70F4419F"/>
    <w:rsid w:val="76B626AB"/>
    <w:rsid w:val="77175742"/>
    <w:rsid w:val="77D70DE3"/>
    <w:rsid w:val="780B365D"/>
    <w:rsid w:val="78794AA1"/>
    <w:rsid w:val="78BB60F7"/>
    <w:rsid w:val="79993162"/>
    <w:rsid w:val="79C37EE4"/>
    <w:rsid w:val="7B1544B5"/>
    <w:rsid w:val="7DBF1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next w:val="3"/>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标题 1 字符"/>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0DD0-2D05-4179-8AB0-7186E6C66496}">
  <ds:schemaRefs/>
</ds:datastoreItem>
</file>

<file path=docProps/app.xml><?xml version="1.0" encoding="utf-8"?>
<Properties xmlns="http://schemas.openxmlformats.org/officeDocument/2006/extended-properties" xmlns:vt="http://schemas.openxmlformats.org/officeDocument/2006/docPropsVTypes">
  <Template>Normal.dotm</Template>
  <Pages>28</Pages>
  <Words>9517</Words>
  <Characters>10007</Characters>
  <Lines>82</Lines>
  <Paragraphs>23</Paragraphs>
  <TotalTime>12</TotalTime>
  <ScaleCrop>false</ScaleCrop>
  <LinksUpToDate>false</LinksUpToDate>
  <CharactersWithSpaces>10825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Administrator</cp:lastModifiedBy>
  <cp:lastPrinted>2023-04-14T02:32:00Z</cp:lastPrinted>
  <dcterms:modified xsi:type="dcterms:W3CDTF">2023-05-19T06:03:51Z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CED2242424224F1C91DABEEFD94F8C23_13</vt:lpwstr>
  </property>
</Properties>
</file>